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8E3E5" w14:textId="77777777" w:rsidR="00D73B43" w:rsidRDefault="00000000">
      <w:bookmarkStart w:id="0" w:name="_gjdgxs" w:colFirst="0" w:colLast="0"/>
      <w:bookmarkEnd w:id="0"/>
      <w:r>
        <w:t>Tel Aviv                                                                                                                January 14, 2024</w:t>
      </w:r>
    </w:p>
    <w:p w14:paraId="6C4BA852" w14:textId="77777777" w:rsidR="00D73B43" w:rsidRDefault="00000000">
      <w:pPr>
        <w:jc w:val="center"/>
        <w:rPr>
          <w:sz w:val="32"/>
          <w:szCs w:val="32"/>
        </w:rPr>
      </w:pPr>
      <w:r>
        <w:rPr>
          <w:b/>
          <w:sz w:val="48"/>
          <w:szCs w:val="48"/>
        </w:rPr>
        <w:t xml:space="preserve"> </w:t>
      </w:r>
      <w:r>
        <w:rPr>
          <w:b/>
          <w:sz w:val="48"/>
          <w:szCs w:val="48"/>
          <w:rtl/>
        </w:rPr>
        <w:t>טטרהידרוקנבינול</w:t>
      </w:r>
      <w:r>
        <w:rPr>
          <w:b/>
          <w:sz w:val="48"/>
          <w:szCs w:val="48"/>
        </w:rPr>
        <w:t xml:space="preserve"> Tetrahydrocannabinol (THC)</w:t>
      </w:r>
    </w:p>
    <w:p w14:paraId="2D8553B7" w14:textId="77777777" w:rsidR="00D73B43" w:rsidRDefault="00000000">
      <w:pPr>
        <w:rPr>
          <w:sz w:val="32"/>
          <w:szCs w:val="32"/>
        </w:rPr>
      </w:pPr>
      <w:r>
        <w:rPr>
          <w:sz w:val="28"/>
          <w:szCs w:val="28"/>
          <w:u w:val="single"/>
          <w:rtl/>
        </w:rPr>
        <w:t>תוכן עניינים</w:t>
      </w:r>
      <w:r>
        <w:rPr>
          <w:sz w:val="28"/>
          <w:szCs w:val="28"/>
          <w:rtl/>
        </w:rPr>
        <w:t>:</w:t>
      </w:r>
      <w:r>
        <w:rPr>
          <w:sz w:val="28"/>
          <w:szCs w:val="28"/>
          <w:rtl/>
        </w:rPr>
        <w:br/>
        <w:t>- גילוי דעת</w:t>
      </w:r>
      <w:r>
        <w:rPr>
          <w:sz w:val="28"/>
          <w:szCs w:val="28"/>
          <w:rtl/>
        </w:rPr>
        <w:br/>
        <w:t xml:space="preserve">- התכונות הכימיות והפיזיקליות של מולקולת ה- </w:t>
      </w:r>
      <w:r>
        <w:rPr>
          <w:sz w:val="28"/>
          <w:szCs w:val="28"/>
        </w:rPr>
        <w:t>THC</w:t>
      </w:r>
      <w:r>
        <w:rPr>
          <w:sz w:val="28"/>
          <w:szCs w:val="28"/>
          <w:rtl/>
        </w:rPr>
        <w:t xml:space="preserve"> וה- </w:t>
      </w:r>
      <w:r>
        <w:rPr>
          <w:sz w:val="28"/>
          <w:szCs w:val="28"/>
        </w:rPr>
        <w:t>CBN</w:t>
      </w:r>
      <w:r>
        <w:rPr>
          <w:sz w:val="28"/>
          <w:szCs w:val="28"/>
          <w:rtl/>
        </w:rPr>
        <w:br/>
        <w:t>- הפיזור של מולקולת ה-</w:t>
      </w:r>
      <w:r>
        <w:rPr>
          <w:sz w:val="28"/>
          <w:szCs w:val="28"/>
        </w:rPr>
        <w:t>THC</w:t>
      </w:r>
      <w:r>
        <w:rPr>
          <w:sz w:val="28"/>
          <w:szCs w:val="28"/>
          <w:rtl/>
        </w:rPr>
        <w:t xml:space="preserve"> בגוף האדם</w:t>
      </w:r>
      <w:r>
        <w:rPr>
          <w:sz w:val="28"/>
          <w:szCs w:val="28"/>
          <w:rtl/>
        </w:rPr>
        <w:br/>
        <w:t xml:space="preserve">- ההבדלים במבנה המולקולרי בין </w:t>
      </w:r>
      <w:r>
        <w:rPr>
          <w:sz w:val="28"/>
          <w:szCs w:val="28"/>
        </w:rPr>
        <w:t>THC</w:t>
      </w:r>
      <w:r>
        <w:rPr>
          <w:sz w:val="28"/>
          <w:szCs w:val="28"/>
          <w:rtl/>
        </w:rPr>
        <w:t xml:space="preserve"> ל- </w:t>
      </w:r>
      <w:r>
        <w:rPr>
          <w:sz w:val="28"/>
          <w:szCs w:val="28"/>
        </w:rPr>
        <w:t>CBD</w:t>
      </w:r>
      <w:r>
        <w:rPr>
          <w:sz w:val="28"/>
          <w:szCs w:val="28"/>
          <w:rtl/>
        </w:rPr>
        <w:t xml:space="preserve"> </w:t>
      </w:r>
      <w:r>
        <w:rPr>
          <w:sz w:val="28"/>
          <w:szCs w:val="28"/>
          <w:rtl/>
        </w:rPr>
        <w:br/>
        <w:t xml:space="preserve">- היחס בין </w:t>
      </w:r>
      <w:r>
        <w:rPr>
          <w:sz w:val="28"/>
          <w:szCs w:val="28"/>
        </w:rPr>
        <w:t>CBD</w:t>
      </w:r>
      <w:r>
        <w:rPr>
          <w:sz w:val="28"/>
          <w:szCs w:val="28"/>
          <w:rtl/>
        </w:rPr>
        <w:t xml:space="preserve"> ל- </w:t>
      </w:r>
      <w:r>
        <w:rPr>
          <w:sz w:val="28"/>
          <w:szCs w:val="28"/>
        </w:rPr>
        <w:t>THC</w:t>
      </w:r>
      <w:r>
        <w:rPr>
          <w:sz w:val="28"/>
          <w:szCs w:val="28"/>
          <w:rtl/>
        </w:rPr>
        <w:t xml:space="preserve"> </w:t>
      </w:r>
      <w:r>
        <w:rPr>
          <w:sz w:val="28"/>
          <w:szCs w:val="28"/>
          <w:rtl/>
        </w:rPr>
        <w:br/>
        <w:t xml:space="preserve">- הפרמקולוגיה של </w:t>
      </w:r>
      <w:r>
        <w:rPr>
          <w:sz w:val="28"/>
          <w:szCs w:val="28"/>
        </w:rPr>
        <w:t>THC</w:t>
      </w:r>
      <w:r>
        <w:rPr>
          <w:sz w:val="28"/>
          <w:szCs w:val="28"/>
          <w:rtl/>
        </w:rPr>
        <w:br/>
        <w:t>- מנגנון הפעולה של ההולכה הסינפטית של אנדוקנבינואידים - איתות הופכי</w:t>
      </w:r>
      <w:r>
        <w:rPr>
          <w:sz w:val="28"/>
          <w:szCs w:val="28"/>
          <w:rtl/>
        </w:rPr>
        <w:br/>
        <w:t xml:space="preserve">- מנגנוני הפעולה של </w:t>
      </w:r>
      <w:r>
        <w:rPr>
          <w:sz w:val="28"/>
          <w:szCs w:val="28"/>
        </w:rPr>
        <w:t>THC</w:t>
      </w:r>
      <w:r>
        <w:rPr>
          <w:sz w:val="28"/>
          <w:szCs w:val="28"/>
          <w:rtl/>
        </w:rPr>
        <w:br/>
        <w:t xml:space="preserve">- השפעות רפואיות של </w:t>
      </w:r>
      <w:r>
        <w:rPr>
          <w:sz w:val="28"/>
          <w:szCs w:val="28"/>
        </w:rPr>
        <w:t>THC</w:t>
      </w:r>
      <w:r>
        <w:rPr>
          <w:sz w:val="28"/>
          <w:szCs w:val="28"/>
          <w:rtl/>
        </w:rPr>
        <w:t xml:space="preserve"> </w:t>
      </w:r>
      <w:r>
        <w:rPr>
          <w:sz w:val="28"/>
          <w:szCs w:val="28"/>
          <w:rtl/>
        </w:rPr>
        <w:br/>
        <w:t xml:space="preserve">- הרעילות של </w:t>
      </w:r>
      <w:r>
        <w:rPr>
          <w:sz w:val="28"/>
          <w:szCs w:val="28"/>
        </w:rPr>
        <w:t>THC</w:t>
      </w:r>
      <w:r>
        <w:rPr>
          <w:sz w:val="28"/>
          <w:szCs w:val="28"/>
          <w:rtl/>
        </w:rPr>
        <w:br/>
        <w:t xml:space="preserve">- חסרונות אפשריים של שימוש ב- </w:t>
      </w:r>
      <w:r>
        <w:rPr>
          <w:sz w:val="28"/>
          <w:szCs w:val="28"/>
        </w:rPr>
        <w:t>THC</w:t>
      </w:r>
      <w:r>
        <w:rPr>
          <w:sz w:val="28"/>
          <w:szCs w:val="28"/>
          <w:rtl/>
        </w:rPr>
        <w:t xml:space="preserve"> </w:t>
      </w:r>
      <w:r>
        <w:rPr>
          <w:sz w:val="28"/>
          <w:szCs w:val="28"/>
          <w:rtl/>
        </w:rPr>
        <w:br/>
        <w:t xml:space="preserve">- חמצון </w:t>
      </w:r>
      <w:r>
        <w:rPr>
          <w:sz w:val="28"/>
          <w:szCs w:val="28"/>
        </w:rPr>
        <w:t>THC</w:t>
      </w:r>
      <w:r>
        <w:rPr>
          <w:sz w:val="28"/>
          <w:szCs w:val="28"/>
          <w:rtl/>
        </w:rPr>
        <w:t xml:space="preserve"> ל-</w:t>
      </w:r>
      <w:r>
        <w:rPr>
          <w:sz w:val="28"/>
          <w:szCs w:val="28"/>
        </w:rPr>
        <w:t>CBN</w:t>
      </w:r>
      <w:r>
        <w:rPr>
          <w:sz w:val="28"/>
          <w:szCs w:val="28"/>
          <w:rtl/>
        </w:rPr>
        <w:br/>
        <w:t xml:space="preserve">- ביוסינתזה של </w:t>
      </w:r>
      <w:r>
        <w:rPr>
          <w:sz w:val="28"/>
          <w:szCs w:val="28"/>
        </w:rPr>
        <w:t>THC</w:t>
      </w:r>
      <w:r>
        <w:rPr>
          <w:sz w:val="28"/>
          <w:szCs w:val="28"/>
          <w:rtl/>
        </w:rPr>
        <w:br/>
        <w:t xml:space="preserve">- מטבוליזם של </w:t>
      </w:r>
      <w:r>
        <w:rPr>
          <w:sz w:val="28"/>
          <w:szCs w:val="28"/>
        </w:rPr>
        <w:t>THC</w:t>
      </w:r>
    </w:p>
    <w:p w14:paraId="6EE96C1E" w14:textId="77777777" w:rsidR="00D73B43" w:rsidRDefault="00000000">
      <w:pPr>
        <w:rPr>
          <w:b/>
          <w:sz w:val="28"/>
          <w:szCs w:val="28"/>
        </w:rPr>
      </w:pPr>
      <w:r>
        <w:rPr>
          <w:sz w:val="28"/>
          <w:szCs w:val="28"/>
          <w:u w:val="single"/>
          <w:rtl/>
        </w:rPr>
        <w:t>נספחים</w:t>
      </w:r>
      <w:r>
        <w:rPr>
          <w:sz w:val="28"/>
          <w:szCs w:val="28"/>
        </w:rPr>
        <w:t xml:space="preserve">: </w:t>
      </w:r>
      <w:r>
        <w:rPr>
          <w:sz w:val="28"/>
          <w:szCs w:val="28"/>
        </w:rPr>
        <w:br/>
        <w:t>1. The Tetrad assay</w:t>
      </w:r>
      <w:r>
        <w:rPr>
          <w:sz w:val="28"/>
          <w:szCs w:val="28"/>
          <w:rtl/>
        </w:rPr>
        <w:t xml:space="preserve"> מבחנים התנהגותיים</w:t>
      </w:r>
      <w:r>
        <w:rPr>
          <w:sz w:val="28"/>
          <w:szCs w:val="28"/>
          <w:rtl/>
        </w:rPr>
        <w:br/>
        <w:t xml:space="preserve">2. </w:t>
      </w:r>
      <w:r>
        <w:rPr>
          <w:color w:val="1F1F1F"/>
          <w:sz w:val="28"/>
          <w:szCs w:val="28"/>
          <w:rtl/>
        </w:rPr>
        <w:t xml:space="preserve">יחס </w:t>
      </w:r>
      <w:r>
        <w:rPr>
          <w:color w:val="1F1F1F"/>
          <w:sz w:val="28"/>
          <w:szCs w:val="28"/>
        </w:rPr>
        <w:t>CBD - THC</w:t>
      </w:r>
      <w:r>
        <w:rPr>
          <w:color w:val="1F1F1F"/>
          <w:sz w:val="28"/>
          <w:szCs w:val="28"/>
          <w:rtl/>
        </w:rPr>
        <w:t xml:space="preserve"> - הרחבה</w:t>
      </w:r>
      <w:r>
        <w:rPr>
          <w:color w:val="1F1F1F"/>
          <w:sz w:val="28"/>
          <w:szCs w:val="28"/>
          <w:rtl/>
        </w:rPr>
        <w:br/>
      </w:r>
    </w:p>
    <w:p w14:paraId="0BE5B689" w14:textId="77777777" w:rsidR="00D73B43" w:rsidRDefault="00000000">
      <w:pPr>
        <w:rPr>
          <w:b/>
          <w:i/>
          <w:sz w:val="28"/>
          <w:szCs w:val="28"/>
        </w:rPr>
      </w:pPr>
      <w:r>
        <w:br w:type="page"/>
      </w:r>
    </w:p>
    <w:p w14:paraId="06984E29" w14:textId="77777777" w:rsidR="00D73B43" w:rsidRDefault="00000000">
      <w:pPr>
        <w:rPr>
          <w:sz w:val="28"/>
          <w:szCs w:val="28"/>
        </w:rPr>
      </w:pPr>
      <w:r>
        <w:rPr>
          <w:b/>
          <w:i/>
          <w:sz w:val="28"/>
          <w:szCs w:val="28"/>
          <w:rtl/>
        </w:rPr>
        <w:lastRenderedPageBreak/>
        <w:t>גילוי דעת</w:t>
      </w:r>
      <w:r>
        <w:rPr>
          <w:b/>
          <w:sz w:val="28"/>
          <w:szCs w:val="28"/>
        </w:rPr>
        <w:t xml:space="preserve">: </w:t>
      </w:r>
      <w:r>
        <w:rPr>
          <w:sz w:val="28"/>
          <w:szCs w:val="28"/>
          <w:rtl/>
        </w:rPr>
        <w:t>בשנת 1996 כאשר גילינו את הפעולה נוגדת הדלקת של קנבידיאול (</w:t>
      </w:r>
      <w:r>
        <w:rPr>
          <w:sz w:val="28"/>
          <w:szCs w:val="28"/>
        </w:rPr>
        <w:t>CB</w:t>
      </w:r>
      <w:r>
        <w:rPr>
          <w:b/>
          <w:sz w:val="28"/>
          <w:szCs w:val="28"/>
        </w:rPr>
        <w:t>D</w:t>
      </w:r>
      <w:r>
        <w:rPr>
          <w:sz w:val="28"/>
          <w:szCs w:val="28"/>
        </w:rPr>
        <w:t>)</w:t>
      </w:r>
      <w:r>
        <w:rPr>
          <w:sz w:val="28"/>
          <w:szCs w:val="28"/>
          <w:rtl/>
        </w:rPr>
        <w:t xml:space="preserve"> על תאים בלעניים ממכרסמים, פרופ' רפאל משולם ז"ל, פרופ' אסתר שוהמי, פרופ' רות גלילי ואנוכי, במחלקה לחקר חומרי טבע של ביה"ס לרוקחות בעין כרם, חשבנו שמחקר רפואי של הפיטוקנבינואיד הזה - חסר הפעילות הפסיכו-אקטיבית – יעזור להכרה בערך הרפואי של צמח הקנביס כולו. </w:t>
      </w:r>
    </w:p>
    <w:p w14:paraId="1BFB2AB4" w14:textId="77777777" w:rsidR="00D73B43" w:rsidRDefault="00000000">
      <w:pPr>
        <w:rPr>
          <w:sz w:val="28"/>
          <w:szCs w:val="28"/>
        </w:rPr>
      </w:pPr>
      <w:r>
        <w:rPr>
          <w:sz w:val="28"/>
          <w:szCs w:val="28"/>
          <w:rtl/>
        </w:rPr>
        <w:t>בהדרגה, ה-</w:t>
      </w:r>
      <w:r>
        <w:rPr>
          <w:sz w:val="28"/>
          <w:szCs w:val="28"/>
        </w:rPr>
        <w:t>THC</w:t>
      </w:r>
      <w:r>
        <w:rPr>
          <w:sz w:val="28"/>
          <w:szCs w:val="28"/>
          <w:rtl/>
        </w:rPr>
        <w:t xml:space="preserve"> הוצג כמרכיב מסוכן ובלתי רצוי בצמח אשר גורם לתופעות הלוואי הפסיכואקטיביות ומגביל את השימוש הרפואי הנרחב בקנביס. התברר שהוספת </w:t>
      </w:r>
      <w:r>
        <w:rPr>
          <w:sz w:val="28"/>
          <w:szCs w:val="28"/>
        </w:rPr>
        <w:t>CBD</w:t>
      </w:r>
      <w:r>
        <w:rPr>
          <w:sz w:val="28"/>
          <w:szCs w:val="28"/>
          <w:rtl/>
        </w:rPr>
        <w:t xml:space="preserve"> לטיפול ב-</w:t>
      </w:r>
      <w:r>
        <w:rPr>
          <w:sz w:val="28"/>
          <w:szCs w:val="28"/>
        </w:rPr>
        <w:t>THC</w:t>
      </w:r>
      <w:r>
        <w:rPr>
          <w:sz w:val="28"/>
          <w:szCs w:val="28"/>
          <w:rtl/>
        </w:rPr>
        <w:t xml:space="preserve"> מונעת התפתחות תופעות-לוואי בלתי רצויות כפסיכוזה וחרדות.  חברת "תיקון עולם" פיתחה את הזן "אבידקל" שהוא קנביס רפואי עתיר ב-</w:t>
      </w:r>
      <w:r>
        <w:rPr>
          <w:sz w:val="28"/>
          <w:szCs w:val="28"/>
        </w:rPr>
        <w:t>CBD</w:t>
      </w:r>
      <w:r>
        <w:rPr>
          <w:sz w:val="28"/>
          <w:szCs w:val="28"/>
          <w:rtl/>
        </w:rPr>
        <w:t xml:space="preserve"> אשר מכיל מעט </w:t>
      </w:r>
      <w:r>
        <w:rPr>
          <w:sz w:val="28"/>
          <w:szCs w:val="28"/>
        </w:rPr>
        <w:t xml:space="preserve">THC. </w:t>
      </w:r>
      <w:r>
        <w:rPr>
          <w:sz w:val="28"/>
          <w:szCs w:val="28"/>
        </w:rPr>
        <w:br/>
      </w:r>
      <w:r>
        <w:rPr>
          <w:sz w:val="16"/>
          <w:szCs w:val="16"/>
        </w:rPr>
        <w:t xml:space="preserve"> </w:t>
      </w:r>
      <w:r>
        <w:rPr>
          <w:sz w:val="28"/>
          <w:szCs w:val="28"/>
          <w:rtl/>
        </w:rPr>
        <w:br/>
        <w:t xml:space="preserve">בכך הונחו היסודות לכתיבת ה"ספר הירוק" של היחידה לקנביס רפואי (יק"ר) השייכת למשרד הבריאות הישראלי אשר כולל טבלאות של ריכוזי ה- </w:t>
      </w:r>
      <w:r>
        <w:rPr>
          <w:b/>
          <w:sz w:val="28"/>
          <w:szCs w:val="28"/>
        </w:rPr>
        <w:t>T</w:t>
      </w:r>
      <w:r>
        <w:rPr>
          <w:sz w:val="28"/>
          <w:szCs w:val="28"/>
        </w:rPr>
        <w:t>HC</w:t>
      </w:r>
      <w:r>
        <w:rPr>
          <w:sz w:val="28"/>
          <w:szCs w:val="28"/>
          <w:rtl/>
        </w:rPr>
        <w:t xml:space="preserve"> וה- </w:t>
      </w:r>
      <w:r>
        <w:rPr>
          <w:sz w:val="28"/>
          <w:szCs w:val="28"/>
        </w:rPr>
        <w:t>CB</w:t>
      </w:r>
      <w:r>
        <w:rPr>
          <w:b/>
          <w:sz w:val="28"/>
          <w:szCs w:val="28"/>
        </w:rPr>
        <w:t>D</w:t>
      </w:r>
      <w:r>
        <w:rPr>
          <w:sz w:val="28"/>
          <w:szCs w:val="28"/>
          <w:rtl/>
        </w:rPr>
        <w:t xml:space="preserve"> כטיפול במחלות שונות (יחסי </w:t>
      </w:r>
      <w:r>
        <w:rPr>
          <w:sz w:val="28"/>
          <w:szCs w:val="28"/>
        </w:rPr>
        <w:t>C/T)</w:t>
      </w:r>
      <w:r>
        <w:rPr>
          <w:sz w:val="28"/>
          <w:szCs w:val="28"/>
          <w:rtl/>
        </w:rPr>
        <w:t>. המשתמש לראשונה בקנביס חייב להתחיל בזנים שמכילים מעט פיטוקנבינואידים ואז יכול להגיש בקשה לרופא להעלות את ריכוזי המרכיבים הרפואיים בהדרגה.</w:t>
      </w:r>
    </w:p>
    <w:p w14:paraId="0DA1EA86" w14:textId="77777777" w:rsidR="00D73B43" w:rsidRDefault="00000000">
      <w:pPr>
        <w:rPr>
          <w:sz w:val="28"/>
          <w:szCs w:val="28"/>
        </w:rPr>
      </w:pPr>
      <w:r>
        <w:rPr>
          <w:sz w:val="28"/>
          <w:szCs w:val="28"/>
          <w:rtl/>
        </w:rPr>
        <w:t xml:space="preserve">ואולם, אחרי שני עשורים, הגיע הזמן לדון גם בערך הרפואי של </w:t>
      </w:r>
      <w:r>
        <w:rPr>
          <w:sz w:val="28"/>
          <w:szCs w:val="28"/>
        </w:rPr>
        <w:t>THC</w:t>
      </w:r>
      <w:r>
        <w:rPr>
          <w:sz w:val="28"/>
          <w:szCs w:val="28"/>
          <w:rtl/>
        </w:rPr>
        <w:t xml:space="preserve"> מבודד. </w:t>
      </w:r>
    </w:p>
    <w:p w14:paraId="17AED3D3" w14:textId="77777777" w:rsidR="00D73B43" w:rsidRDefault="00000000">
      <w:pPr>
        <w:rPr>
          <w:sz w:val="28"/>
          <w:szCs w:val="28"/>
        </w:rPr>
      </w:pPr>
      <w:r>
        <w:rPr>
          <w:sz w:val="28"/>
          <w:szCs w:val="28"/>
          <w:rtl/>
        </w:rPr>
        <w:t>בדיקה תורשתית בדגימת רוק למציאת מוטציות נקודתיות בגנים אשר מקודדים לחלבוני מטרה חשובים, תוכל להתריע מפני התפתחות תגובה לא רצויה ל-</w:t>
      </w:r>
      <w:r>
        <w:rPr>
          <w:sz w:val="28"/>
          <w:szCs w:val="28"/>
        </w:rPr>
        <w:t xml:space="preserve">THC. </w:t>
      </w:r>
    </w:p>
    <w:p w14:paraId="29010186" w14:textId="77777777" w:rsidR="00D73B43" w:rsidRDefault="00D73B43">
      <w:pPr>
        <w:jc w:val="center"/>
        <w:rPr>
          <w:b/>
          <w:sz w:val="32"/>
          <w:szCs w:val="32"/>
        </w:rPr>
      </w:pPr>
    </w:p>
    <w:p w14:paraId="26A42A2D" w14:textId="77777777" w:rsidR="00D73B43" w:rsidRDefault="00D73B43">
      <w:pPr>
        <w:jc w:val="center"/>
        <w:rPr>
          <w:b/>
          <w:sz w:val="32"/>
          <w:szCs w:val="32"/>
        </w:rPr>
      </w:pPr>
    </w:p>
    <w:p w14:paraId="02F2D88B" w14:textId="77777777" w:rsidR="00D73B43" w:rsidRDefault="00D73B43">
      <w:pPr>
        <w:jc w:val="center"/>
        <w:rPr>
          <w:b/>
          <w:sz w:val="32"/>
          <w:szCs w:val="32"/>
        </w:rPr>
      </w:pPr>
    </w:p>
    <w:p w14:paraId="3969F7F5" w14:textId="77777777" w:rsidR="00D73B43" w:rsidRDefault="00D73B43">
      <w:pPr>
        <w:jc w:val="center"/>
        <w:rPr>
          <w:b/>
          <w:sz w:val="32"/>
          <w:szCs w:val="32"/>
        </w:rPr>
      </w:pPr>
    </w:p>
    <w:p w14:paraId="315A32F8" w14:textId="77777777" w:rsidR="00D73B43" w:rsidRDefault="00D73B43">
      <w:pPr>
        <w:jc w:val="center"/>
        <w:rPr>
          <w:b/>
          <w:sz w:val="32"/>
          <w:szCs w:val="32"/>
        </w:rPr>
      </w:pPr>
    </w:p>
    <w:p w14:paraId="6C623114" w14:textId="77777777" w:rsidR="00D73B43" w:rsidRDefault="00D73B43">
      <w:pPr>
        <w:jc w:val="center"/>
        <w:rPr>
          <w:b/>
          <w:sz w:val="32"/>
          <w:szCs w:val="32"/>
        </w:rPr>
      </w:pPr>
    </w:p>
    <w:p w14:paraId="0E01B611" w14:textId="77777777" w:rsidR="00D73B43" w:rsidRDefault="00D73B43">
      <w:pPr>
        <w:jc w:val="center"/>
        <w:rPr>
          <w:b/>
          <w:sz w:val="32"/>
          <w:szCs w:val="32"/>
        </w:rPr>
      </w:pPr>
    </w:p>
    <w:p w14:paraId="72B26FEE" w14:textId="77777777" w:rsidR="00D73B43" w:rsidRDefault="00D73B43">
      <w:pPr>
        <w:jc w:val="center"/>
        <w:rPr>
          <w:b/>
          <w:sz w:val="32"/>
          <w:szCs w:val="32"/>
        </w:rPr>
      </w:pPr>
    </w:p>
    <w:p w14:paraId="427D01C9" w14:textId="77777777" w:rsidR="00D73B43" w:rsidRDefault="00D73B43">
      <w:pPr>
        <w:rPr>
          <w:b/>
          <w:sz w:val="32"/>
          <w:szCs w:val="32"/>
        </w:rPr>
      </w:pPr>
    </w:p>
    <w:p w14:paraId="50BA4D77" w14:textId="77777777" w:rsidR="00D73B43" w:rsidRDefault="00000000">
      <w:pPr>
        <w:rPr>
          <w:b/>
          <w:sz w:val="38"/>
          <w:szCs w:val="38"/>
        </w:rPr>
      </w:pPr>
      <w:r>
        <w:rPr>
          <w:b/>
          <w:sz w:val="38"/>
          <w:szCs w:val="38"/>
          <w:rtl/>
        </w:rPr>
        <w:lastRenderedPageBreak/>
        <w:t xml:space="preserve">התכונות הכימיות והפיזיקליות של מולקולת ה- </w:t>
      </w:r>
      <w:r>
        <w:rPr>
          <w:b/>
          <w:sz w:val="38"/>
          <w:szCs w:val="38"/>
        </w:rPr>
        <w:t>THC</w:t>
      </w:r>
    </w:p>
    <w:p w14:paraId="163AB915" w14:textId="77777777" w:rsidR="00D73B43" w:rsidRDefault="00000000">
      <w:pPr>
        <w:jc w:val="center"/>
        <w:rPr>
          <w:sz w:val="28"/>
          <w:szCs w:val="28"/>
        </w:rPr>
      </w:pPr>
      <w:r>
        <w:rPr>
          <w:b/>
          <w:noProof/>
          <w:sz w:val="32"/>
          <w:szCs w:val="32"/>
        </w:rPr>
        <w:drawing>
          <wp:inline distT="0" distB="0" distL="114300" distR="114300" wp14:anchorId="5C6BEDA3" wp14:editId="33886261">
            <wp:extent cx="3496155" cy="2230620"/>
            <wp:effectExtent l="0" t="0" r="0" b="0"/>
            <wp:docPr id="12" name="image12.png" descr="תמונה שמכילה צבעוני&#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2.png" descr="תמונה שמכילה צבעוני&#10;&#10;התיאור נוצר באופן אוטומטי"/>
                    <pic:cNvPicPr preferRelativeResize="0"/>
                  </pic:nvPicPr>
                  <pic:blipFill>
                    <a:blip r:embed="rId6"/>
                    <a:srcRect/>
                    <a:stretch>
                      <a:fillRect/>
                    </a:stretch>
                  </pic:blipFill>
                  <pic:spPr>
                    <a:xfrm>
                      <a:off x="0" y="0"/>
                      <a:ext cx="3496155" cy="2230620"/>
                    </a:xfrm>
                    <a:prstGeom prst="rect">
                      <a:avLst/>
                    </a:prstGeom>
                    <a:ln/>
                  </pic:spPr>
                </pic:pic>
              </a:graphicData>
            </a:graphic>
          </wp:inline>
        </w:drawing>
      </w:r>
    </w:p>
    <w:p w14:paraId="65DB0EDA" w14:textId="77777777" w:rsidR="00D73B43" w:rsidRDefault="00D73B43">
      <w:pPr>
        <w:jc w:val="center"/>
        <w:rPr>
          <w:b/>
          <w:sz w:val="32"/>
          <w:szCs w:val="32"/>
        </w:rPr>
      </w:pPr>
    </w:p>
    <w:p w14:paraId="1FD5B231" w14:textId="77777777" w:rsidR="00D73B43" w:rsidRDefault="00000000">
      <w:pPr>
        <w:rPr>
          <w:sz w:val="28"/>
          <w:szCs w:val="28"/>
        </w:rPr>
      </w:pPr>
      <w:r>
        <w:rPr>
          <w:sz w:val="28"/>
          <w:szCs w:val="28"/>
          <w:rtl/>
        </w:rPr>
        <w:t>טטראהידרוקנבינול</w:t>
      </w:r>
      <w:r>
        <w:rPr>
          <w:sz w:val="28"/>
          <w:szCs w:val="28"/>
        </w:rPr>
        <w:t xml:space="preserve"> (THC</w:t>
      </w:r>
      <w:r>
        <w:rPr>
          <w:sz w:val="28"/>
          <w:szCs w:val="28"/>
          <w:rtl/>
        </w:rPr>
        <w:t xml:space="preserve">) הידוע גם כ"דרונבינול", הוא המרכיב הפסיכו אקטיבי העיקרי בצמח הקנביס. הוא בודד ואופיין לראשונה ע"י פרופ' רפאל משולם ז"ל, פרופ' יחיאל גאוני ודר' חביב אדרי ממכון ויצמן למדע ברחובות בשיתוף פעולה עם ביה"ס לרפואה של האוניברסיטה העברית בירושלים, בשנת 1964. </w:t>
      </w:r>
    </w:p>
    <w:p w14:paraId="6421B1FA" w14:textId="77777777" w:rsidR="00D73B43" w:rsidRDefault="00000000">
      <w:pPr>
        <w:rPr>
          <w:sz w:val="28"/>
          <w:szCs w:val="28"/>
        </w:rPr>
      </w:pPr>
      <w:r>
        <w:rPr>
          <w:sz w:val="28"/>
          <w:szCs w:val="28"/>
          <w:rtl/>
        </w:rPr>
        <w:t xml:space="preserve">בצורתו המבודדת, הוא מוצק דמוי זכוכית בטמפ' נמוכה והופך צמיג ודביק אחרי חימום. </w:t>
      </w:r>
      <w:r>
        <w:rPr>
          <w:sz w:val="28"/>
          <w:szCs w:val="28"/>
        </w:rPr>
        <w:t>THC</w:t>
      </w:r>
      <w:r>
        <w:rPr>
          <w:sz w:val="28"/>
          <w:szCs w:val="28"/>
          <w:rtl/>
        </w:rPr>
        <w:t xml:space="preserve"> הוא טרפנואיד ארומטי שלא נמס במים אבל נמס היטב בממיסים (סולבנטים) אורגנים כמו אתנול, מתנול, בוטן והקסן. כמו שניקוטין וקפאין פועלים, גם ה-</w:t>
      </w:r>
      <w:r>
        <w:rPr>
          <w:sz w:val="28"/>
          <w:szCs w:val="28"/>
        </w:rPr>
        <w:t>THC</w:t>
      </w:r>
      <w:r>
        <w:rPr>
          <w:b/>
          <w:sz w:val="28"/>
          <w:szCs w:val="28"/>
          <w:rtl/>
        </w:rPr>
        <w:t xml:space="preserve"> מגונן</w:t>
      </w:r>
      <w:r>
        <w:rPr>
          <w:sz w:val="28"/>
          <w:szCs w:val="28"/>
          <w:rtl/>
        </w:rPr>
        <w:t xml:space="preserve"> על הצמח מאוכלי עשב, פתוגנים ותנאי סביבה. ה-</w:t>
      </w:r>
      <w:r>
        <w:rPr>
          <w:sz w:val="28"/>
          <w:szCs w:val="28"/>
        </w:rPr>
        <w:t>THC</w:t>
      </w:r>
      <w:r>
        <w:rPr>
          <w:sz w:val="28"/>
          <w:szCs w:val="28"/>
          <w:rtl/>
        </w:rPr>
        <w:t xml:space="preserve"> </w:t>
      </w:r>
      <w:r>
        <w:rPr>
          <w:b/>
          <w:sz w:val="28"/>
          <w:szCs w:val="28"/>
          <w:rtl/>
        </w:rPr>
        <w:t>בולע קרינה על-סגולה בינונית</w:t>
      </w:r>
      <w:r>
        <w:rPr>
          <w:sz w:val="28"/>
          <w:szCs w:val="28"/>
          <w:rtl/>
        </w:rPr>
        <w:t xml:space="preserve"> (אורך גל בין 280 ל-315 ננומטר) ובכך מגונן על הצמח ובעיקר על אברי הרבייה - גרגרי האבקה של הזכר והביציות של הנקבה מקרינת </w:t>
      </w:r>
      <w:r>
        <w:rPr>
          <w:sz w:val="28"/>
          <w:szCs w:val="28"/>
        </w:rPr>
        <w:t>UV</w:t>
      </w:r>
      <w:r>
        <w:rPr>
          <w:sz w:val="28"/>
          <w:szCs w:val="28"/>
          <w:rtl/>
        </w:rPr>
        <w:t xml:space="preserve"> שמזיקה לחומר התורשתי (</w:t>
      </w:r>
      <w:r>
        <w:rPr>
          <w:sz w:val="28"/>
          <w:szCs w:val="28"/>
        </w:rPr>
        <w:t>DNA</w:t>
      </w:r>
      <w:r>
        <w:rPr>
          <w:sz w:val="28"/>
          <w:szCs w:val="28"/>
          <w:rtl/>
        </w:rPr>
        <w:t xml:space="preserve">). </w:t>
      </w:r>
    </w:p>
    <w:p w14:paraId="7BB5BC27" w14:textId="77777777" w:rsidR="00D73B43" w:rsidRDefault="00000000">
      <w:pPr>
        <w:rPr>
          <w:sz w:val="28"/>
          <w:szCs w:val="28"/>
        </w:rPr>
      </w:pPr>
      <w:r>
        <w:rPr>
          <w:sz w:val="28"/>
          <w:szCs w:val="28"/>
          <w:rtl/>
        </w:rPr>
        <w:t xml:space="preserve">עד היום זוהו ובודדו 126 פיטוקנבינואידים בצמח הקנביס. </w:t>
      </w:r>
      <w:r>
        <w:rPr>
          <w:sz w:val="28"/>
          <w:szCs w:val="28"/>
          <w:rtl/>
        </w:rPr>
        <w:br/>
        <w:t xml:space="preserve">חמצון של </w:t>
      </w:r>
      <w:r>
        <w:rPr>
          <w:sz w:val="28"/>
          <w:szCs w:val="28"/>
        </w:rPr>
        <w:t>THC</w:t>
      </w:r>
      <w:r>
        <w:rPr>
          <w:sz w:val="28"/>
          <w:szCs w:val="28"/>
          <w:rtl/>
        </w:rPr>
        <w:t xml:space="preserve"> גורם ליצירת </w:t>
      </w:r>
      <w:r>
        <w:rPr>
          <w:sz w:val="28"/>
          <w:szCs w:val="28"/>
        </w:rPr>
        <w:t>CBN</w:t>
      </w:r>
      <w:r>
        <w:rPr>
          <w:sz w:val="28"/>
          <w:szCs w:val="28"/>
          <w:rtl/>
        </w:rPr>
        <w:t xml:space="preserve">. חיזור של </w:t>
      </w:r>
      <w:r>
        <w:rPr>
          <w:sz w:val="28"/>
          <w:szCs w:val="28"/>
        </w:rPr>
        <w:t>THC</w:t>
      </w:r>
      <w:r>
        <w:rPr>
          <w:sz w:val="28"/>
          <w:szCs w:val="28"/>
          <w:rtl/>
        </w:rPr>
        <w:t xml:space="preserve"> גורם ליצירת </w:t>
      </w:r>
      <w:r>
        <w:rPr>
          <w:sz w:val="28"/>
          <w:szCs w:val="28"/>
        </w:rPr>
        <w:t>HHC</w:t>
      </w:r>
      <w:r>
        <w:rPr>
          <w:sz w:val="28"/>
          <w:szCs w:val="28"/>
          <w:rtl/>
        </w:rPr>
        <w:t>.</w:t>
      </w:r>
    </w:p>
    <w:p w14:paraId="0600196F" w14:textId="77777777" w:rsidR="00D73B43" w:rsidRDefault="00000000">
      <w:pPr>
        <w:rPr>
          <w:sz w:val="28"/>
          <w:szCs w:val="28"/>
        </w:rPr>
      </w:pPr>
      <w:r>
        <w:rPr>
          <w:sz w:val="28"/>
          <w:szCs w:val="28"/>
          <w:rtl/>
        </w:rPr>
        <w:t xml:space="preserve">למה </w:t>
      </w:r>
      <w:r>
        <w:rPr>
          <w:sz w:val="28"/>
          <w:szCs w:val="28"/>
        </w:rPr>
        <w:t>THC</w:t>
      </w:r>
      <w:r>
        <w:rPr>
          <w:sz w:val="28"/>
          <w:szCs w:val="28"/>
          <w:rtl/>
        </w:rPr>
        <w:t xml:space="preserve"> מכונה טטרא (4) הידרו (מימן) קנבינול? </w:t>
      </w:r>
      <w:r>
        <w:rPr>
          <w:sz w:val="28"/>
          <w:szCs w:val="28"/>
          <w:rtl/>
        </w:rPr>
        <w:br/>
        <w:t>בגלל ארבעת המימנים שלא נמצאים ב-</w:t>
      </w:r>
      <w:r>
        <w:rPr>
          <w:sz w:val="28"/>
          <w:szCs w:val="28"/>
        </w:rPr>
        <w:t>CBN</w:t>
      </w:r>
    </w:p>
    <w:p w14:paraId="4CDC7524" w14:textId="77777777" w:rsidR="00D73B43" w:rsidRDefault="00D73B43">
      <w:pPr>
        <w:rPr>
          <w:sz w:val="28"/>
          <w:szCs w:val="28"/>
        </w:rPr>
      </w:pPr>
    </w:p>
    <w:p w14:paraId="4086BA4C" w14:textId="77777777" w:rsidR="00D73B43" w:rsidRDefault="00000000">
      <w:pPr>
        <w:rPr>
          <w:b/>
          <w:sz w:val="36"/>
          <w:szCs w:val="36"/>
        </w:rPr>
      </w:pPr>
      <w:r>
        <w:br w:type="page"/>
      </w:r>
    </w:p>
    <w:p w14:paraId="0BA5D5BF" w14:textId="77777777" w:rsidR="00D73B43" w:rsidRDefault="00000000">
      <w:pPr>
        <w:rPr>
          <w:b/>
          <w:sz w:val="24"/>
          <w:szCs w:val="24"/>
        </w:rPr>
      </w:pPr>
      <w:r>
        <w:rPr>
          <w:b/>
          <w:sz w:val="36"/>
          <w:szCs w:val="36"/>
          <w:rtl/>
        </w:rPr>
        <w:lastRenderedPageBreak/>
        <w:t>הפיזור של מולקולת ה-</w:t>
      </w:r>
      <w:r>
        <w:rPr>
          <w:b/>
          <w:sz w:val="36"/>
          <w:szCs w:val="36"/>
        </w:rPr>
        <w:t>THC</w:t>
      </w:r>
      <w:r>
        <w:rPr>
          <w:b/>
          <w:sz w:val="36"/>
          <w:szCs w:val="36"/>
          <w:rtl/>
        </w:rPr>
        <w:t xml:space="preserve"> בגוף האדם</w:t>
      </w:r>
    </w:p>
    <w:p w14:paraId="7405B595" w14:textId="77777777" w:rsidR="00D73B43" w:rsidRDefault="00000000">
      <w:pPr>
        <w:rPr>
          <w:sz w:val="36"/>
          <w:szCs w:val="36"/>
        </w:rPr>
      </w:pPr>
      <w:r>
        <w:rPr>
          <w:sz w:val="28"/>
          <w:szCs w:val="28"/>
          <w:rtl/>
        </w:rPr>
        <w:t xml:space="preserve">אחרי עישון, </w:t>
      </w:r>
      <w:r>
        <w:rPr>
          <w:sz w:val="28"/>
          <w:szCs w:val="28"/>
        </w:rPr>
        <w:t>THC</w:t>
      </w:r>
      <w:r>
        <w:rPr>
          <w:sz w:val="28"/>
          <w:szCs w:val="28"/>
          <w:rtl/>
        </w:rPr>
        <w:t xml:space="preserve"> נספג בזרם הדם, עובר במהירות למוח, ונקשר לקולטנים אנדוקנבינואידים אשר ממוקמים בקליפת המוח, במוח הקטן ובגרעיני הבסיס. אלו הם חלקי המוח האחראים על חשיבה, זיכרון, הנאה, קואורדינציה, תנועה ועוד.</w:t>
      </w:r>
    </w:p>
    <w:p w14:paraId="1A1413FC" w14:textId="77777777" w:rsidR="00D73B43" w:rsidRDefault="00000000">
      <w:pPr>
        <w:rPr>
          <w:b/>
          <w:sz w:val="32"/>
          <w:szCs w:val="32"/>
        </w:rPr>
      </w:pPr>
      <w:r>
        <w:rPr>
          <w:b/>
          <w:noProof/>
          <w:sz w:val="32"/>
          <w:szCs w:val="32"/>
        </w:rPr>
        <w:drawing>
          <wp:inline distT="114300" distB="114300" distL="114300" distR="114300" wp14:anchorId="1232E6C0" wp14:editId="45CB207A">
            <wp:extent cx="5522588" cy="3764237"/>
            <wp:effectExtent l="0" t="0" r="0" b="0"/>
            <wp:docPr id="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5522588" cy="3764237"/>
                    </a:xfrm>
                    <a:prstGeom prst="rect">
                      <a:avLst/>
                    </a:prstGeom>
                    <a:ln/>
                  </pic:spPr>
                </pic:pic>
              </a:graphicData>
            </a:graphic>
          </wp:inline>
        </w:drawing>
      </w:r>
      <w:r>
        <w:rPr>
          <w:b/>
          <w:sz w:val="32"/>
          <w:szCs w:val="32"/>
        </w:rPr>
        <w:t xml:space="preserve">                </w:t>
      </w:r>
    </w:p>
    <w:p w14:paraId="0F4F71F5" w14:textId="77777777" w:rsidR="00D73B43" w:rsidRDefault="00000000">
      <w:pPr>
        <w:rPr>
          <w:rFonts w:ascii="Arial" w:eastAsia="Arial" w:hAnsi="Arial" w:cs="Arial"/>
          <w:color w:val="555555"/>
          <w:sz w:val="29"/>
          <w:szCs w:val="29"/>
        </w:rPr>
      </w:pPr>
      <w:r>
        <w:rPr>
          <w:sz w:val="28"/>
          <w:szCs w:val="28"/>
          <w:rtl/>
        </w:rPr>
        <w:t>לאחר עישון או אידוי, רמות ה-</w:t>
      </w:r>
      <w:r>
        <w:rPr>
          <w:sz w:val="28"/>
          <w:szCs w:val="28"/>
        </w:rPr>
        <w:t>THC</w:t>
      </w:r>
      <w:r>
        <w:rPr>
          <w:sz w:val="28"/>
          <w:szCs w:val="28"/>
          <w:rtl/>
        </w:rPr>
        <w:t xml:space="preserve"> עולות במהירות בדם ובמוח וגם ברקמות בעלות לחץ זילוח גבוה. כעבור יממה, רמות ה-</w:t>
      </w:r>
      <w:r>
        <w:rPr>
          <w:sz w:val="28"/>
          <w:szCs w:val="28"/>
        </w:rPr>
        <w:t>THC</w:t>
      </w:r>
      <w:r>
        <w:rPr>
          <w:sz w:val="28"/>
          <w:szCs w:val="28"/>
          <w:rtl/>
        </w:rPr>
        <w:t xml:space="preserve"> בדם ובמוח יורדות אבל ברקמות בעלות לחץ זילוח נמוך הפיטוקנבינואיד נאגר אחרי שתי יממות. רמות ה-</w:t>
      </w:r>
      <w:r>
        <w:rPr>
          <w:sz w:val="28"/>
          <w:szCs w:val="28"/>
        </w:rPr>
        <w:t>THC</w:t>
      </w:r>
      <w:r>
        <w:rPr>
          <w:sz w:val="28"/>
          <w:szCs w:val="28"/>
          <w:rtl/>
        </w:rPr>
        <w:t xml:space="preserve"> נשארות גבוהות ברקמות השומן (בעלות רמת הזילוח הנמוכה ביותר) במשך יותר מ- 5 יממות.</w:t>
      </w:r>
    </w:p>
    <w:p w14:paraId="75D37B73" w14:textId="77777777" w:rsidR="00D73B43" w:rsidRDefault="00000000">
      <w:pPr>
        <w:rPr>
          <w:b/>
          <w:sz w:val="24"/>
          <w:szCs w:val="24"/>
        </w:rPr>
      </w:pPr>
      <w:r>
        <w:rPr>
          <w:color w:val="555555"/>
          <w:sz w:val="24"/>
          <w:szCs w:val="24"/>
        </w:rPr>
        <w:t xml:space="preserve">* </w:t>
      </w:r>
      <w:r>
        <w:rPr>
          <w:color w:val="555555"/>
          <w:sz w:val="24"/>
          <w:szCs w:val="24"/>
          <w:rtl/>
        </w:rPr>
        <w:t xml:space="preserve">פרפוזיה, </w:t>
      </w:r>
      <w:r>
        <w:rPr>
          <w:color w:val="555555"/>
          <w:sz w:val="24"/>
          <w:szCs w:val="24"/>
        </w:rPr>
        <w:t>Perfusion pressure</w:t>
      </w:r>
      <w:r>
        <w:rPr>
          <w:color w:val="555555"/>
          <w:sz w:val="24"/>
          <w:szCs w:val="24"/>
          <w:rtl/>
        </w:rPr>
        <w:t xml:space="preserve"> (בעברית = </w:t>
      </w:r>
      <w:r>
        <w:rPr>
          <w:b/>
          <w:color w:val="555555"/>
          <w:sz w:val="24"/>
          <w:szCs w:val="24"/>
          <w:rtl/>
        </w:rPr>
        <w:t>זילוח</w:t>
      </w:r>
      <w:r>
        <w:rPr>
          <w:color w:val="555555"/>
          <w:sz w:val="24"/>
          <w:szCs w:val="24"/>
          <w:rtl/>
        </w:rPr>
        <w:t xml:space="preserve">) הוא מעבר הנוזלים (דם ולימפה) בתוך איברים. </w:t>
      </w:r>
    </w:p>
    <w:p w14:paraId="4D33D480" w14:textId="77777777" w:rsidR="00D73B43" w:rsidRDefault="00D73B43">
      <w:pPr>
        <w:jc w:val="center"/>
        <w:rPr>
          <w:b/>
          <w:sz w:val="32"/>
          <w:szCs w:val="32"/>
        </w:rPr>
      </w:pPr>
    </w:p>
    <w:p w14:paraId="586C17BA" w14:textId="77777777" w:rsidR="00D73B43" w:rsidRDefault="00D73B43">
      <w:pPr>
        <w:jc w:val="center"/>
        <w:rPr>
          <w:b/>
          <w:sz w:val="32"/>
          <w:szCs w:val="32"/>
        </w:rPr>
      </w:pPr>
    </w:p>
    <w:p w14:paraId="45D7239F" w14:textId="77777777" w:rsidR="00D73B43" w:rsidRDefault="00D73B43">
      <w:pPr>
        <w:rPr>
          <w:b/>
          <w:sz w:val="32"/>
          <w:szCs w:val="32"/>
          <w:highlight w:val="green"/>
        </w:rPr>
      </w:pPr>
    </w:p>
    <w:p w14:paraId="697E5790" w14:textId="77777777" w:rsidR="00D73B43" w:rsidRDefault="00D73B43">
      <w:pPr>
        <w:rPr>
          <w:b/>
          <w:sz w:val="32"/>
          <w:szCs w:val="32"/>
          <w:highlight w:val="green"/>
        </w:rPr>
      </w:pPr>
    </w:p>
    <w:p w14:paraId="2EF2101F" w14:textId="77777777" w:rsidR="00D73B43" w:rsidRDefault="00000000">
      <w:pPr>
        <w:rPr>
          <w:sz w:val="38"/>
          <w:szCs w:val="38"/>
        </w:rPr>
      </w:pPr>
      <w:r>
        <w:rPr>
          <w:b/>
          <w:sz w:val="38"/>
          <w:szCs w:val="38"/>
          <w:rtl/>
        </w:rPr>
        <w:t xml:space="preserve">ההבדלים במבנה המולקולרי בין </w:t>
      </w:r>
      <w:r>
        <w:rPr>
          <w:b/>
          <w:sz w:val="38"/>
          <w:szCs w:val="38"/>
        </w:rPr>
        <w:t>THC</w:t>
      </w:r>
      <w:r>
        <w:rPr>
          <w:b/>
          <w:sz w:val="38"/>
          <w:szCs w:val="38"/>
          <w:rtl/>
        </w:rPr>
        <w:t xml:space="preserve"> ל- </w:t>
      </w:r>
      <w:r>
        <w:rPr>
          <w:b/>
          <w:sz w:val="38"/>
          <w:szCs w:val="38"/>
        </w:rPr>
        <w:t>CBD</w:t>
      </w:r>
    </w:p>
    <w:p w14:paraId="176142D1" w14:textId="77777777" w:rsidR="00D73B43" w:rsidRDefault="00000000">
      <w:pPr>
        <w:jc w:val="center"/>
        <w:rPr>
          <w:sz w:val="32"/>
          <w:szCs w:val="32"/>
        </w:rPr>
      </w:pPr>
      <w:r>
        <w:rPr>
          <w:b/>
          <w:noProof/>
          <w:sz w:val="32"/>
          <w:szCs w:val="32"/>
        </w:rPr>
        <w:drawing>
          <wp:inline distT="0" distB="0" distL="114300" distR="114300" wp14:anchorId="1CA9C229" wp14:editId="378A7091">
            <wp:extent cx="4368638" cy="1989764"/>
            <wp:effectExtent l="0" t="0" r="0" b="0"/>
            <wp:docPr id="17" name="image17.jpg" descr="תמונה שמכילה טקסט, תרשים, צילום מסך, קו&#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7.jpg" descr="תמונה שמכילה טקסט, תרשים, צילום מסך, קו&#10;&#10;התיאור נוצר באופן אוטומטי"/>
                    <pic:cNvPicPr preferRelativeResize="0"/>
                  </pic:nvPicPr>
                  <pic:blipFill>
                    <a:blip r:embed="rId8"/>
                    <a:srcRect/>
                    <a:stretch>
                      <a:fillRect/>
                    </a:stretch>
                  </pic:blipFill>
                  <pic:spPr>
                    <a:xfrm>
                      <a:off x="0" y="0"/>
                      <a:ext cx="4368638" cy="1989764"/>
                    </a:xfrm>
                    <a:prstGeom prst="rect">
                      <a:avLst/>
                    </a:prstGeom>
                    <a:ln/>
                  </pic:spPr>
                </pic:pic>
              </a:graphicData>
            </a:graphic>
          </wp:inline>
        </w:drawing>
      </w:r>
    </w:p>
    <w:p w14:paraId="094CFF55" w14:textId="77777777" w:rsidR="00D73B43" w:rsidRDefault="00000000">
      <w:pPr>
        <w:jc w:val="center"/>
        <w:rPr>
          <w:sz w:val="28"/>
          <w:szCs w:val="28"/>
        </w:rPr>
      </w:pPr>
      <w:r>
        <w:rPr>
          <w:b/>
          <w:noProof/>
          <w:sz w:val="32"/>
          <w:szCs w:val="32"/>
        </w:rPr>
        <w:drawing>
          <wp:inline distT="0" distB="0" distL="114300" distR="114300" wp14:anchorId="550D4410" wp14:editId="78F90E66">
            <wp:extent cx="4706775" cy="1429330"/>
            <wp:effectExtent l="0" t="0" r="0" b="0"/>
            <wp:docPr id="15" name="image10.png" descr="תמונה שמכילה תרשים, אוריגמי&#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0.png" descr="תמונה שמכילה תרשים, אוריגמי&#10;&#10;התיאור נוצר באופן אוטומטי"/>
                    <pic:cNvPicPr preferRelativeResize="0"/>
                  </pic:nvPicPr>
                  <pic:blipFill>
                    <a:blip r:embed="rId9"/>
                    <a:srcRect/>
                    <a:stretch>
                      <a:fillRect/>
                    </a:stretch>
                  </pic:blipFill>
                  <pic:spPr>
                    <a:xfrm>
                      <a:off x="0" y="0"/>
                      <a:ext cx="4706775" cy="1429330"/>
                    </a:xfrm>
                    <a:prstGeom prst="rect">
                      <a:avLst/>
                    </a:prstGeom>
                    <a:ln/>
                  </pic:spPr>
                </pic:pic>
              </a:graphicData>
            </a:graphic>
          </wp:inline>
        </w:drawing>
      </w:r>
    </w:p>
    <w:p w14:paraId="69EC0438" w14:textId="77777777" w:rsidR="00D73B43" w:rsidRDefault="00000000">
      <w:pPr>
        <w:rPr>
          <w:sz w:val="28"/>
          <w:szCs w:val="28"/>
          <w:highlight w:val="yellow"/>
        </w:rPr>
      </w:pPr>
      <w:r>
        <w:rPr>
          <w:sz w:val="28"/>
          <w:szCs w:val="28"/>
          <w:rtl/>
        </w:rPr>
        <w:t xml:space="preserve">קבוצת אלקן </w:t>
      </w:r>
      <w:r>
        <w:rPr>
          <w:sz w:val="28"/>
          <w:szCs w:val="28"/>
        </w:rPr>
        <w:t>C=C</w:t>
      </w:r>
      <w:r>
        <w:rPr>
          <w:sz w:val="28"/>
          <w:szCs w:val="28"/>
          <w:rtl/>
        </w:rPr>
        <w:t xml:space="preserve"> צדדית במולקולת ה-</w:t>
      </w:r>
      <w:r>
        <w:rPr>
          <w:sz w:val="28"/>
          <w:szCs w:val="28"/>
        </w:rPr>
        <w:t>CBD</w:t>
      </w:r>
      <w:r>
        <w:rPr>
          <w:sz w:val="28"/>
          <w:szCs w:val="28"/>
          <w:rtl/>
        </w:rPr>
        <w:t>, קבוצת הידרוקסיל חופשית בין שתי הטבעות וטבעת פתוחה מונעות קשירת והפעלת הקולטנים האנדוקנבינואידים.</w:t>
      </w:r>
    </w:p>
    <w:p w14:paraId="1E6AB5DB" w14:textId="77777777" w:rsidR="00D73B43" w:rsidRDefault="00000000">
      <w:pPr>
        <w:jc w:val="center"/>
        <w:rPr>
          <w:sz w:val="32"/>
          <w:szCs w:val="32"/>
        </w:rPr>
      </w:pPr>
      <w:r>
        <w:rPr>
          <w:b/>
          <w:sz w:val="32"/>
          <w:szCs w:val="32"/>
        </w:rPr>
        <w:t xml:space="preserve">CBD is a negative </w:t>
      </w:r>
      <w:r>
        <w:rPr>
          <w:b/>
          <w:sz w:val="32"/>
          <w:szCs w:val="32"/>
          <w:u w:val="single"/>
        </w:rPr>
        <w:t>all</w:t>
      </w:r>
      <w:r>
        <w:rPr>
          <w:b/>
          <w:sz w:val="32"/>
          <w:szCs w:val="32"/>
        </w:rPr>
        <w:t>osteric modulator of THC in CB1 receptor:</w:t>
      </w:r>
    </w:p>
    <w:p w14:paraId="7ECF6068" w14:textId="77777777" w:rsidR="00D73B43" w:rsidRDefault="00000000">
      <w:pPr>
        <w:jc w:val="center"/>
        <w:rPr>
          <w:sz w:val="32"/>
          <w:szCs w:val="32"/>
        </w:rPr>
      </w:pPr>
      <w:r>
        <w:rPr>
          <w:b/>
          <w:noProof/>
          <w:sz w:val="32"/>
          <w:szCs w:val="32"/>
        </w:rPr>
        <w:drawing>
          <wp:inline distT="0" distB="0" distL="114300" distR="114300" wp14:anchorId="05AA512D" wp14:editId="71F8D109">
            <wp:extent cx="4797263" cy="2460589"/>
            <wp:effectExtent l="0" t="0" r="0" b="0"/>
            <wp:docPr id="16" name="image16.png" descr="תמונה שמכילה ירוק, אומנות קליפיפם&#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6.png" descr="תמונה שמכילה ירוק, אומנות קליפיפם&#10;&#10;התיאור נוצר באופן אוטומטי"/>
                    <pic:cNvPicPr preferRelativeResize="0"/>
                  </pic:nvPicPr>
                  <pic:blipFill>
                    <a:blip r:embed="rId10"/>
                    <a:srcRect t="8704"/>
                    <a:stretch>
                      <a:fillRect/>
                    </a:stretch>
                  </pic:blipFill>
                  <pic:spPr>
                    <a:xfrm>
                      <a:off x="0" y="0"/>
                      <a:ext cx="4797263" cy="2460589"/>
                    </a:xfrm>
                    <a:prstGeom prst="rect">
                      <a:avLst/>
                    </a:prstGeom>
                    <a:ln/>
                  </pic:spPr>
                </pic:pic>
              </a:graphicData>
            </a:graphic>
          </wp:inline>
        </w:drawing>
      </w:r>
    </w:p>
    <w:p w14:paraId="74B26B6A" w14:textId="56E0F327" w:rsidR="00D73B43" w:rsidRDefault="00000000">
      <w:pPr>
        <w:ind w:right="-283"/>
        <w:rPr>
          <w:b/>
          <w:sz w:val="34"/>
          <w:szCs w:val="34"/>
        </w:rPr>
      </w:pPr>
      <w:r>
        <w:rPr>
          <w:sz w:val="28"/>
          <w:szCs w:val="28"/>
          <w:rtl/>
        </w:rPr>
        <w:lastRenderedPageBreak/>
        <w:t xml:space="preserve">הוספת מולקולות </w:t>
      </w:r>
      <w:r>
        <w:rPr>
          <w:sz w:val="28"/>
          <w:szCs w:val="28"/>
        </w:rPr>
        <w:t>CBD</w:t>
      </w:r>
      <w:r>
        <w:rPr>
          <w:sz w:val="28"/>
          <w:szCs w:val="28"/>
          <w:rtl/>
        </w:rPr>
        <w:t xml:space="preserve"> למולקולות </w:t>
      </w:r>
      <w:r>
        <w:rPr>
          <w:sz w:val="28"/>
          <w:szCs w:val="28"/>
        </w:rPr>
        <w:t>THC</w:t>
      </w:r>
      <w:r>
        <w:rPr>
          <w:sz w:val="28"/>
          <w:szCs w:val="28"/>
          <w:rtl/>
        </w:rPr>
        <w:t xml:space="preserve"> מורידה את הסיכון לפתח פסיכוזה והפרעות נפשיות בשל המודולציה האלוסטרית השלילית של </w:t>
      </w:r>
      <w:r>
        <w:rPr>
          <w:sz w:val="28"/>
          <w:szCs w:val="28"/>
        </w:rPr>
        <w:t>CBD</w:t>
      </w:r>
      <w:r>
        <w:rPr>
          <w:sz w:val="28"/>
          <w:szCs w:val="28"/>
          <w:rtl/>
        </w:rPr>
        <w:t xml:space="preserve"> אשר משנה את מבנה הקולטן </w:t>
      </w:r>
      <w:r>
        <w:rPr>
          <w:sz w:val="28"/>
          <w:szCs w:val="28"/>
        </w:rPr>
        <w:t>CB</w:t>
      </w:r>
      <w:r>
        <w:rPr>
          <w:sz w:val="28"/>
          <w:szCs w:val="28"/>
          <w:rtl/>
        </w:rPr>
        <w:t xml:space="preserve">1 ומונעת קשירה והפעלה </w:t>
      </w:r>
      <w:r>
        <w:rPr>
          <w:b/>
          <w:sz w:val="28"/>
          <w:szCs w:val="28"/>
          <w:rtl/>
        </w:rPr>
        <w:t xml:space="preserve">מוגזמת </w:t>
      </w:r>
      <w:r>
        <w:rPr>
          <w:sz w:val="28"/>
          <w:szCs w:val="28"/>
          <w:rtl/>
        </w:rPr>
        <w:t xml:space="preserve">של  </w:t>
      </w:r>
      <w:r>
        <w:rPr>
          <w:sz w:val="28"/>
          <w:szCs w:val="28"/>
        </w:rPr>
        <w:t>THC.</w:t>
      </w:r>
    </w:p>
    <w:p w14:paraId="7BCFC89A" w14:textId="77777777" w:rsidR="00D73B43" w:rsidRDefault="00000000">
      <w:pPr>
        <w:ind w:right="-283"/>
        <w:rPr>
          <w:rFonts w:ascii="Arial" w:eastAsia="Arial" w:hAnsi="Arial" w:cs="Arial"/>
          <w:sz w:val="26"/>
          <w:szCs w:val="26"/>
        </w:rPr>
      </w:pPr>
      <w:r>
        <w:rPr>
          <w:b/>
          <w:sz w:val="34"/>
          <w:szCs w:val="34"/>
          <w:rtl/>
        </w:rPr>
        <w:t xml:space="preserve">היחס בין </w:t>
      </w:r>
      <w:r>
        <w:rPr>
          <w:b/>
          <w:sz w:val="34"/>
          <w:szCs w:val="34"/>
        </w:rPr>
        <w:t>CBD</w:t>
      </w:r>
      <w:r>
        <w:rPr>
          <w:b/>
          <w:sz w:val="34"/>
          <w:szCs w:val="34"/>
          <w:rtl/>
        </w:rPr>
        <w:t xml:space="preserve"> ל- </w:t>
      </w:r>
      <w:r>
        <w:rPr>
          <w:b/>
          <w:sz w:val="34"/>
          <w:szCs w:val="34"/>
        </w:rPr>
        <w:t xml:space="preserve">THC </w:t>
      </w:r>
    </w:p>
    <w:p w14:paraId="6D4FA8F7" w14:textId="77777777" w:rsidR="00D73B43" w:rsidRDefault="00000000">
      <w:pPr>
        <w:shd w:val="clear" w:color="auto" w:fill="FFFFFF"/>
        <w:spacing w:before="220" w:after="220" w:line="240" w:lineRule="auto"/>
        <w:rPr>
          <w:sz w:val="28"/>
          <w:szCs w:val="28"/>
        </w:rPr>
      </w:pPr>
      <w:r>
        <w:rPr>
          <w:sz w:val="28"/>
          <w:szCs w:val="28"/>
          <w:rtl/>
        </w:rPr>
        <w:t>ההשפעות של קנביס על הגוף רגישות ליחס ה-</w:t>
      </w:r>
      <w:r>
        <w:rPr>
          <w:sz w:val="28"/>
          <w:szCs w:val="28"/>
        </w:rPr>
        <w:t>THC</w:t>
      </w:r>
      <w:r>
        <w:rPr>
          <w:sz w:val="28"/>
          <w:szCs w:val="28"/>
          <w:rtl/>
        </w:rPr>
        <w:t xml:space="preserve"> וה-</w:t>
      </w:r>
      <w:r>
        <w:rPr>
          <w:sz w:val="28"/>
          <w:szCs w:val="28"/>
        </w:rPr>
        <w:t>CBD</w:t>
      </w:r>
      <w:r>
        <w:rPr>
          <w:sz w:val="28"/>
          <w:szCs w:val="28"/>
          <w:rtl/>
        </w:rPr>
        <w:t xml:space="preserve"> של המוצר. יחסים שונים של </w:t>
      </w:r>
      <w:r>
        <w:rPr>
          <w:sz w:val="28"/>
          <w:szCs w:val="28"/>
        </w:rPr>
        <w:t>THC</w:t>
      </w:r>
      <w:r>
        <w:rPr>
          <w:sz w:val="28"/>
          <w:szCs w:val="28"/>
          <w:rtl/>
        </w:rPr>
        <w:t xml:space="preserve"> ל-</w:t>
      </w:r>
      <w:r>
        <w:rPr>
          <w:sz w:val="28"/>
          <w:szCs w:val="28"/>
        </w:rPr>
        <w:t>CBD</w:t>
      </w:r>
      <w:r>
        <w:rPr>
          <w:sz w:val="28"/>
          <w:szCs w:val="28"/>
          <w:rtl/>
        </w:rPr>
        <w:t xml:space="preserve"> יכולים להיות יעילים יותר או פחות למטרות אחרות, כגון שיכוך כאבים או הפחתת חרדה.. בעת בחירת מוצר, עליך לשקול את יחס ה-</w:t>
      </w:r>
      <w:r>
        <w:rPr>
          <w:sz w:val="28"/>
          <w:szCs w:val="28"/>
        </w:rPr>
        <w:t>THC-CBD</w:t>
      </w:r>
      <w:r>
        <w:rPr>
          <w:sz w:val="28"/>
          <w:szCs w:val="28"/>
          <w:rtl/>
        </w:rPr>
        <w:t xml:space="preserve">, את הסבילות שלך וכל אינטראקציה או התוויות נגד תרופתיות אפשריות. להלן מדריך פשוט ליחס </w:t>
      </w:r>
      <w:r>
        <w:rPr>
          <w:sz w:val="28"/>
          <w:szCs w:val="28"/>
        </w:rPr>
        <w:t>THC</w:t>
      </w:r>
      <w:r>
        <w:rPr>
          <w:sz w:val="28"/>
          <w:szCs w:val="28"/>
          <w:rtl/>
        </w:rPr>
        <w:t xml:space="preserve"> ו-</w:t>
      </w:r>
      <w:r>
        <w:rPr>
          <w:sz w:val="28"/>
          <w:szCs w:val="28"/>
        </w:rPr>
        <w:t>CBD</w:t>
      </w:r>
      <w:r>
        <w:rPr>
          <w:sz w:val="28"/>
          <w:szCs w:val="28"/>
          <w:rtl/>
        </w:rPr>
        <w:t xml:space="preserve"> לאלו החוקרים את יתרונות ה-</w:t>
      </w:r>
      <w:r>
        <w:rPr>
          <w:sz w:val="28"/>
          <w:szCs w:val="28"/>
        </w:rPr>
        <w:t>CBD</w:t>
      </w:r>
      <w:r>
        <w:rPr>
          <w:sz w:val="28"/>
          <w:szCs w:val="28"/>
          <w:rtl/>
        </w:rPr>
        <w:t xml:space="preserve"> וה-</w:t>
      </w:r>
      <w:r>
        <w:rPr>
          <w:sz w:val="28"/>
          <w:szCs w:val="28"/>
        </w:rPr>
        <w:t>THC</w:t>
      </w:r>
      <w:r>
        <w:rPr>
          <w:sz w:val="28"/>
          <w:szCs w:val="28"/>
          <w:rtl/>
        </w:rPr>
        <w:t xml:space="preserve">. </w:t>
      </w:r>
      <w:r>
        <w:rPr>
          <w:sz w:val="28"/>
          <w:szCs w:val="28"/>
          <w:rtl/>
        </w:rPr>
        <w:br/>
        <w:t xml:space="preserve">האיכויות הפסיכדליות של צמח הקנביס מגיעות מתרכובת הנקראת </w:t>
      </w:r>
      <w:r>
        <w:rPr>
          <w:sz w:val="28"/>
          <w:szCs w:val="28"/>
        </w:rPr>
        <w:t>THC</w:t>
      </w:r>
      <w:r>
        <w:rPr>
          <w:sz w:val="28"/>
          <w:szCs w:val="28"/>
          <w:rtl/>
        </w:rPr>
        <w:t xml:space="preserve">. ניתן לייחס ישירות למולקולה זו את הלגליזציה ההולכת וגוברת של מריחואנה לצורכי פנאי. בינתיים, הוכח כי </w:t>
      </w:r>
      <w:r>
        <w:rPr>
          <w:sz w:val="28"/>
          <w:szCs w:val="28"/>
        </w:rPr>
        <w:t>CBD</w:t>
      </w:r>
      <w:r>
        <w:rPr>
          <w:sz w:val="28"/>
          <w:szCs w:val="28"/>
          <w:rtl/>
        </w:rPr>
        <w:t xml:space="preserve"> מציע איכויות רפואיות חשובות, כולל הקלה בכאבים וטיפול נגד חרדה - ללא ההשפעות הפסיכואקטיביות</w:t>
      </w:r>
      <w:r>
        <w:rPr>
          <w:sz w:val="28"/>
          <w:szCs w:val="28"/>
        </w:rPr>
        <w:t xml:space="preserve">. </w:t>
      </w:r>
      <w:r>
        <w:rPr>
          <w:sz w:val="28"/>
          <w:szCs w:val="28"/>
          <w:rtl/>
        </w:rPr>
        <w:t>יחס ה-</w:t>
      </w:r>
      <w:r>
        <w:rPr>
          <w:sz w:val="28"/>
          <w:szCs w:val="28"/>
        </w:rPr>
        <w:t>CBD</w:t>
      </w:r>
      <w:r>
        <w:rPr>
          <w:sz w:val="28"/>
          <w:szCs w:val="28"/>
          <w:rtl/>
        </w:rPr>
        <w:t xml:space="preserve"> ל-</w:t>
      </w:r>
      <w:r>
        <w:rPr>
          <w:sz w:val="28"/>
          <w:szCs w:val="28"/>
        </w:rPr>
        <w:t>THC</w:t>
      </w:r>
      <w:r>
        <w:rPr>
          <w:sz w:val="28"/>
          <w:szCs w:val="28"/>
          <w:rtl/>
        </w:rPr>
        <w:t xml:space="preserve"> משתנה במידה ניכרת על סמך זן הקנביס וטכניקות המיצוי. אפשר לגדל צמחי קנאביס עם ריכוז גבוה או נמוך של </w:t>
      </w:r>
      <w:r>
        <w:rPr>
          <w:sz w:val="28"/>
          <w:szCs w:val="28"/>
        </w:rPr>
        <w:t>THC</w:t>
      </w:r>
      <w:r>
        <w:rPr>
          <w:sz w:val="28"/>
          <w:szCs w:val="28"/>
          <w:rtl/>
        </w:rPr>
        <w:t xml:space="preserve"> ו-</w:t>
      </w:r>
      <w:r>
        <w:rPr>
          <w:sz w:val="28"/>
          <w:szCs w:val="28"/>
        </w:rPr>
        <w:t>CBD</w:t>
      </w:r>
      <w:r>
        <w:rPr>
          <w:sz w:val="28"/>
          <w:szCs w:val="28"/>
          <w:rtl/>
        </w:rPr>
        <w:t xml:space="preserve">. במהלך תהליך המיצוי, היחס עשוי להשתנות גם כך שבמוצרים מסוימים יש ריכוז גבוה יותר של </w:t>
      </w:r>
      <w:r>
        <w:rPr>
          <w:sz w:val="28"/>
          <w:szCs w:val="28"/>
        </w:rPr>
        <w:t>CBD</w:t>
      </w:r>
      <w:r>
        <w:rPr>
          <w:sz w:val="28"/>
          <w:szCs w:val="28"/>
          <w:rtl/>
        </w:rPr>
        <w:t xml:space="preserve"> או </w:t>
      </w:r>
      <w:r>
        <w:rPr>
          <w:sz w:val="28"/>
          <w:szCs w:val="28"/>
        </w:rPr>
        <w:t>THC</w:t>
      </w:r>
      <w:r>
        <w:rPr>
          <w:sz w:val="28"/>
          <w:szCs w:val="28"/>
          <w:rtl/>
        </w:rPr>
        <w:t xml:space="preserve"> מאחרים.</w:t>
      </w:r>
    </w:p>
    <w:p w14:paraId="2411F0A9" w14:textId="77777777" w:rsidR="00D73B43" w:rsidRDefault="00000000">
      <w:pPr>
        <w:shd w:val="clear" w:color="auto" w:fill="FFFFFF"/>
        <w:spacing w:before="220" w:after="220"/>
        <w:rPr>
          <w:b/>
          <w:sz w:val="32"/>
          <w:szCs w:val="32"/>
        </w:rPr>
      </w:pPr>
      <w:r>
        <w:rPr>
          <w:b/>
          <w:sz w:val="32"/>
          <w:szCs w:val="32"/>
          <w:rtl/>
        </w:rPr>
        <w:t xml:space="preserve">יתרונות של שילוב </w:t>
      </w:r>
      <w:r>
        <w:rPr>
          <w:b/>
          <w:sz w:val="32"/>
          <w:szCs w:val="32"/>
        </w:rPr>
        <w:t>CBD</w:t>
      </w:r>
      <w:r>
        <w:rPr>
          <w:b/>
          <w:sz w:val="32"/>
          <w:szCs w:val="32"/>
          <w:rtl/>
        </w:rPr>
        <w:t xml:space="preserve"> ו- </w:t>
      </w:r>
      <w:r>
        <w:rPr>
          <w:b/>
          <w:sz w:val="32"/>
          <w:szCs w:val="32"/>
        </w:rPr>
        <w:t>THC</w:t>
      </w:r>
    </w:p>
    <w:p w14:paraId="5F4A50A5" w14:textId="77777777" w:rsidR="00D73B43" w:rsidRDefault="00000000">
      <w:pPr>
        <w:shd w:val="clear" w:color="auto" w:fill="FFFFFF"/>
        <w:spacing w:before="220" w:after="220"/>
        <w:rPr>
          <w:sz w:val="28"/>
          <w:szCs w:val="28"/>
        </w:rPr>
      </w:pPr>
      <w:r>
        <w:rPr>
          <w:sz w:val="28"/>
          <w:szCs w:val="28"/>
          <w:rtl/>
        </w:rPr>
        <w:t>ל-</w:t>
      </w:r>
      <w:r>
        <w:rPr>
          <w:sz w:val="28"/>
          <w:szCs w:val="28"/>
        </w:rPr>
        <w:t>CBD</w:t>
      </w:r>
      <w:r>
        <w:rPr>
          <w:sz w:val="28"/>
          <w:szCs w:val="28"/>
          <w:rtl/>
        </w:rPr>
        <w:t xml:space="preserve"> ול-</w:t>
      </w:r>
      <w:r>
        <w:rPr>
          <w:sz w:val="28"/>
          <w:szCs w:val="28"/>
        </w:rPr>
        <w:t>THC</w:t>
      </w:r>
      <w:r>
        <w:rPr>
          <w:sz w:val="28"/>
          <w:szCs w:val="28"/>
          <w:rtl/>
        </w:rPr>
        <w:t xml:space="preserve"> יכולים להיות השפעות פיזיולוגיות מובהקות כאשר הם נצרכים לבד או ביחד. יחס </w:t>
      </w:r>
      <w:r>
        <w:rPr>
          <w:sz w:val="28"/>
          <w:szCs w:val="28"/>
        </w:rPr>
        <w:t>CBD</w:t>
      </w:r>
      <w:r>
        <w:rPr>
          <w:sz w:val="28"/>
          <w:szCs w:val="28"/>
          <w:rtl/>
        </w:rPr>
        <w:t>- ל-</w:t>
      </w:r>
      <w:r>
        <w:rPr>
          <w:sz w:val="28"/>
          <w:szCs w:val="28"/>
        </w:rPr>
        <w:t>THC</w:t>
      </w:r>
      <w:r>
        <w:rPr>
          <w:sz w:val="28"/>
          <w:szCs w:val="28"/>
          <w:rtl/>
        </w:rPr>
        <w:t xml:space="preserve"> גדול יותר עשוי להיות עדיף עבור הרגישים במיוחד להשפעות הפסיכוטרופיות של </w:t>
      </w:r>
      <w:r>
        <w:rPr>
          <w:sz w:val="28"/>
          <w:szCs w:val="28"/>
        </w:rPr>
        <w:t>THC</w:t>
      </w:r>
      <w:r>
        <w:rPr>
          <w:sz w:val="28"/>
          <w:szCs w:val="28"/>
          <w:rtl/>
        </w:rPr>
        <w:t>, מכיוון ש-</w:t>
      </w:r>
      <w:r>
        <w:rPr>
          <w:sz w:val="28"/>
          <w:szCs w:val="28"/>
        </w:rPr>
        <w:t>CBD</w:t>
      </w:r>
      <w:r>
        <w:rPr>
          <w:sz w:val="28"/>
          <w:szCs w:val="28"/>
          <w:rtl/>
        </w:rPr>
        <w:t xml:space="preserve"> עוזר למתן השפעות כאלה. מחקרים מראים כי ההשפעות הסינרגטיות של </w:t>
      </w:r>
      <w:r>
        <w:rPr>
          <w:sz w:val="28"/>
          <w:szCs w:val="28"/>
        </w:rPr>
        <w:t>CBD</w:t>
      </w:r>
      <w:r>
        <w:rPr>
          <w:sz w:val="28"/>
          <w:szCs w:val="28"/>
          <w:rtl/>
        </w:rPr>
        <w:t xml:space="preserve"> ו-</w:t>
      </w:r>
      <w:r>
        <w:rPr>
          <w:sz w:val="28"/>
          <w:szCs w:val="28"/>
        </w:rPr>
        <w:t>THC</w:t>
      </w:r>
      <w:r>
        <w:rPr>
          <w:sz w:val="28"/>
          <w:szCs w:val="28"/>
          <w:rtl/>
        </w:rPr>
        <w:t xml:space="preserve"> עשויות להיות יעילות אפילו יותר כאשר משתמשים בהן לטיפול בכאב כרוני ותסמיני טרשת נפוצה. מחקרים הצביעו על כך שההשפעה הסינרגטית של </w:t>
      </w:r>
      <w:r>
        <w:rPr>
          <w:sz w:val="28"/>
          <w:szCs w:val="28"/>
        </w:rPr>
        <w:t>CBD</w:t>
      </w:r>
      <w:r>
        <w:rPr>
          <w:sz w:val="28"/>
          <w:szCs w:val="28"/>
          <w:rtl/>
        </w:rPr>
        <w:t xml:space="preserve"> ו-</w:t>
      </w:r>
      <w:r>
        <w:rPr>
          <w:sz w:val="28"/>
          <w:szCs w:val="28"/>
        </w:rPr>
        <w:t>THC</w:t>
      </w:r>
      <w:r>
        <w:rPr>
          <w:sz w:val="28"/>
          <w:szCs w:val="28"/>
          <w:rtl/>
        </w:rPr>
        <w:t xml:space="preserve"> הייתה משמעותית יותר מזו של כל אחד מהמרכיבים בלבד בסיוע לאנשים עם כאב כרוני להפחית את אי-הנוחות שלהם ולשפר את איכות השינה שלהם.</w:t>
      </w:r>
    </w:p>
    <w:p w14:paraId="4104AE32" w14:textId="77777777" w:rsidR="00D73B43" w:rsidRDefault="00000000">
      <w:pPr>
        <w:pBdr>
          <w:top w:val="none" w:sz="0" w:space="2" w:color="auto"/>
          <w:bottom w:val="none" w:sz="0" w:space="2" w:color="auto"/>
          <w:between w:val="none" w:sz="0" w:space="2" w:color="auto"/>
        </w:pBdr>
        <w:shd w:val="clear" w:color="auto" w:fill="FFFFFF"/>
        <w:spacing w:after="300"/>
        <w:rPr>
          <w:sz w:val="28"/>
          <w:szCs w:val="28"/>
        </w:rPr>
      </w:pPr>
      <w:r>
        <w:rPr>
          <w:sz w:val="28"/>
          <w:szCs w:val="28"/>
          <w:rtl/>
        </w:rPr>
        <w:t xml:space="preserve">להלן כמה השפעות אפשריות של מוצרי קנביס המכילים </w:t>
      </w:r>
      <w:r>
        <w:rPr>
          <w:sz w:val="28"/>
          <w:szCs w:val="28"/>
        </w:rPr>
        <w:t>CBD</w:t>
      </w:r>
      <w:r>
        <w:rPr>
          <w:sz w:val="28"/>
          <w:szCs w:val="28"/>
          <w:rtl/>
        </w:rPr>
        <w:t xml:space="preserve"> ו-</w:t>
      </w:r>
      <w:r>
        <w:rPr>
          <w:sz w:val="28"/>
          <w:szCs w:val="28"/>
        </w:rPr>
        <w:t>THC</w:t>
      </w:r>
      <w:r>
        <w:rPr>
          <w:sz w:val="28"/>
          <w:szCs w:val="28"/>
          <w:rtl/>
        </w:rPr>
        <w:t xml:space="preserve">: </w:t>
      </w:r>
      <w:r>
        <w:rPr>
          <w:sz w:val="28"/>
          <w:szCs w:val="28"/>
          <w:rtl/>
        </w:rPr>
        <w:br/>
        <w:t xml:space="preserve">שיכוך כאב כרוני </w:t>
      </w:r>
      <w:r>
        <w:rPr>
          <w:sz w:val="28"/>
          <w:szCs w:val="28"/>
          <w:rtl/>
        </w:rPr>
        <w:br/>
        <w:t>איכות שינה טובה יותר</w:t>
      </w:r>
      <w:r>
        <w:rPr>
          <w:sz w:val="28"/>
          <w:szCs w:val="28"/>
          <w:rtl/>
        </w:rPr>
        <w:br/>
        <w:t>התעוררות התיאבון</w:t>
      </w:r>
      <w:r>
        <w:rPr>
          <w:sz w:val="28"/>
          <w:szCs w:val="28"/>
          <w:rtl/>
        </w:rPr>
        <w:br/>
        <w:t>הפחת בחילות</w:t>
      </w:r>
      <w:r>
        <w:rPr>
          <w:sz w:val="28"/>
          <w:szCs w:val="28"/>
          <w:rtl/>
        </w:rPr>
        <w:br/>
        <w:t>הקלה על החרדה</w:t>
      </w:r>
      <w:r>
        <w:rPr>
          <w:sz w:val="28"/>
          <w:szCs w:val="28"/>
          <w:rtl/>
        </w:rPr>
        <w:br/>
        <w:t>הפחתת דלקת</w:t>
      </w:r>
      <w:r>
        <w:rPr>
          <w:sz w:val="28"/>
          <w:szCs w:val="28"/>
          <w:rtl/>
        </w:rPr>
        <w:br/>
        <w:t>עזרה בניהול מחלת האלצהיימר</w:t>
      </w:r>
    </w:p>
    <w:p w14:paraId="6B9B8F59" w14:textId="77777777" w:rsidR="00D73B43" w:rsidRDefault="00000000">
      <w:pPr>
        <w:pBdr>
          <w:top w:val="none" w:sz="0" w:space="2" w:color="auto"/>
          <w:bottom w:val="none" w:sz="0" w:space="2" w:color="auto"/>
          <w:between w:val="none" w:sz="0" w:space="2" w:color="auto"/>
        </w:pBdr>
        <w:shd w:val="clear" w:color="auto" w:fill="FFFFFF"/>
        <w:spacing w:after="300"/>
        <w:rPr>
          <w:sz w:val="28"/>
          <w:szCs w:val="28"/>
        </w:rPr>
      </w:pPr>
      <w:r>
        <w:rPr>
          <w:sz w:val="28"/>
          <w:szCs w:val="28"/>
          <w:rtl/>
        </w:rPr>
        <w:lastRenderedPageBreak/>
        <w:t xml:space="preserve">הרחבה על יחסי </w:t>
      </w:r>
      <w:r>
        <w:rPr>
          <w:sz w:val="28"/>
          <w:szCs w:val="28"/>
        </w:rPr>
        <w:t>THC- CBD</w:t>
      </w:r>
      <w:r>
        <w:rPr>
          <w:sz w:val="28"/>
          <w:szCs w:val="28"/>
          <w:rtl/>
        </w:rPr>
        <w:t xml:space="preserve"> ניתן למצוא בנספחים שלהלן. </w:t>
      </w:r>
    </w:p>
    <w:p w14:paraId="49D74BB5" w14:textId="77777777" w:rsidR="00D73B43" w:rsidRDefault="00000000">
      <w:pPr>
        <w:rPr>
          <w:b/>
          <w:sz w:val="32"/>
          <w:szCs w:val="32"/>
        </w:rPr>
      </w:pPr>
      <w:r>
        <w:rPr>
          <w:b/>
          <w:sz w:val="32"/>
          <w:szCs w:val="32"/>
          <w:rtl/>
        </w:rPr>
        <w:t xml:space="preserve">הפרמקולוגיה של </w:t>
      </w:r>
      <w:r>
        <w:rPr>
          <w:b/>
          <w:sz w:val="32"/>
          <w:szCs w:val="32"/>
        </w:rPr>
        <w:t>THC</w:t>
      </w:r>
    </w:p>
    <w:p w14:paraId="63803AB0" w14:textId="77777777" w:rsidR="00D73B43" w:rsidRDefault="00000000">
      <w:pPr>
        <w:rPr>
          <w:sz w:val="28"/>
          <w:szCs w:val="28"/>
        </w:rPr>
      </w:pPr>
      <w:r>
        <w:rPr>
          <w:sz w:val="28"/>
          <w:szCs w:val="28"/>
          <w:rtl/>
        </w:rPr>
        <w:t xml:space="preserve">ההשפעה הפרמקולוגית של </w:t>
      </w:r>
      <w:r>
        <w:rPr>
          <w:sz w:val="28"/>
          <w:szCs w:val="28"/>
        </w:rPr>
        <w:t>THC</w:t>
      </w:r>
      <w:r>
        <w:rPr>
          <w:sz w:val="28"/>
          <w:szCs w:val="28"/>
          <w:rtl/>
        </w:rPr>
        <w:t xml:space="preserve"> נובעת מקשירת והפעלת הקולטן </w:t>
      </w:r>
      <w:r>
        <w:rPr>
          <w:sz w:val="28"/>
          <w:szCs w:val="28"/>
        </w:rPr>
        <w:t>CB</w:t>
      </w:r>
      <w:r>
        <w:rPr>
          <w:sz w:val="28"/>
          <w:szCs w:val="28"/>
          <w:rtl/>
        </w:rPr>
        <w:t xml:space="preserve">1 במוח. </w:t>
      </w:r>
      <w:r>
        <w:rPr>
          <w:sz w:val="28"/>
          <w:szCs w:val="28"/>
          <w:rtl/>
        </w:rPr>
        <w:br/>
        <w:t xml:space="preserve">אחרי שבודד ואופיין הקולטן </w:t>
      </w:r>
      <w:r>
        <w:rPr>
          <w:sz w:val="28"/>
          <w:szCs w:val="28"/>
        </w:rPr>
        <w:t>CB</w:t>
      </w:r>
      <w:r>
        <w:rPr>
          <w:sz w:val="28"/>
          <w:szCs w:val="28"/>
          <w:rtl/>
        </w:rPr>
        <w:t>1 ממוח האדם, נמצאו האנדוקנבינואידים אננדמיד (</w:t>
      </w:r>
      <w:r>
        <w:rPr>
          <w:sz w:val="28"/>
          <w:szCs w:val="28"/>
        </w:rPr>
        <w:t>AEA</w:t>
      </w:r>
      <w:r>
        <w:rPr>
          <w:sz w:val="28"/>
          <w:szCs w:val="28"/>
          <w:rtl/>
        </w:rPr>
        <w:t>) ו- 2</w:t>
      </w:r>
      <w:r>
        <w:rPr>
          <w:sz w:val="28"/>
          <w:szCs w:val="28"/>
        </w:rPr>
        <w:t>AG</w:t>
      </w:r>
      <w:r>
        <w:rPr>
          <w:sz w:val="28"/>
          <w:szCs w:val="28"/>
          <w:rtl/>
        </w:rPr>
        <w:t xml:space="preserve"> שהם קנבינואידים פנימיים אשר מיוצרים במוח בעת הצורך ונקשרים ומפעילים את הקולטנים האנדוקנבינואידים.</w:t>
      </w:r>
    </w:p>
    <w:p w14:paraId="49586D45" w14:textId="77777777" w:rsidR="00D73B43" w:rsidRDefault="00000000">
      <w:pPr>
        <w:rPr>
          <w:sz w:val="28"/>
          <w:szCs w:val="28"/>
        </w:rPr>
      </w:pPr>
      <w:r>
        <w:rPr>
          <w:sz w:val="28"/>
          <w:szCs w:val="28"/>
          <w:rtl/>
        </w:rPr>
        <w:t>הסיפור הזה מזכיר את גילוי האופיואידים האנדוגניים (אנדורפינים, אנקפלינים), לאחר ההבנה שמורפיום ואופיואידים אחרים מצמחים נקשרים לקולטנים אופיואידיים ספציפיים במוח.</w:t>
      </w:r>
    </w:p>
    <w:p w14:paraId="6064C928" w14:textId="77777777" w:rsidR="00D73B43" w:rsidRDefault="00000000">
      <w:pPr>
        <w:rPr>
          <w:sz w:val="28"/>
          <w:szCs w:val="28"/>
        </w:rPr>
      </w:pPr>
      <w:r>
        <w:rPr>
          <w:sz w:val="28"/>
          <w:szCs w:val="28"/>
          <w:rtl/>
        </w:rPr>
        <w:t xml:space="preserve">ואולם, המבנה הכימי של אנדוקנבינואידים </w:t>
      </w:r>
      <w:r>
        <w:rPr>
          <w:b/>
          <w:sz w:val="28"/>
          <w:szCs w:val="28"/>
          <w:rtl/>
        </w:rPr>
        <w:t>שונה מאוד</w:t>
      </w:r>
      <w:r>
        <w:rPr>
          <w:sz w:val="28"/>
          <w:szCs w:val="28"/>
          <w:rtl/>
        </w:rPr>
        <w:t xml:space="preserve"> מזה של פיטוקנבינואידים. </w:t>
      </w:r>
    </w:p>
    <w:p w14:paraId="1585DC40" w14:textId="77777777" w:rsidR="00D73B43" w:rsidRDefault="00000000">
      <w:pPr>
        <w:rPr>
          <w:sz w:val="28"/>
          <w:szCs w:val="28"/>
        </w:rPr>
      </w:pPr>
      <w:r>
        <w:rPr>
          <w:i/>
          <w:sz w:val="28"/>
          <w:szCs w:val="28"/>
          <w:u w:val="single"/>
          <w:rtl/>
        </w:rPr>
        <w:t>השערה:</w:t>
      </w:r>
      <w:r>
        <w:rPr>
          <w:sz w:val="28"/>
          <w:szCs w:val="28"/>
          <w:rtl/>
        </w:rPr>
        <w:t xml:space="preserve"> האנדוקנבינואידים הם בעצם איקוסנואידים (</w:t>
      </w:r>
      <w:r>
        <w:rPr>
          <w:sz w:val="28"/>
          <w:szCs w:val="28"/>
        </w:rPr>
        <w:t>Eicosanoids</w:t>
      </w:r>
      <w:r>
        <w:rPr>
          <w:sz w:val="28"/>
          <w:szCs w:val="28"/>
          <w:rtl/>
        </w:rPr>
        <w:t>)  בעוד שהפיטוקנבינואידים הם טרפנו-פנולים. נכון להיום, אין הסבר מספק לחידה הזאת.</w:t>
      </w:r>
    </w:p>
    <w:p w14:paraId="4B5F3920" w14:textId="77777777" w:rsidR="00D73B43" w:rsidRDefault="00000000">
      <w:pPr>
        <w:rPr>
          <w:sz w:val="28"/>
          <w:szCs w:val="28"/>
        </w:rPr>
      </w:pPr>
      <w:r>
        <w:rPr>
          <w:sz w:val="28"/>
          <w:szCs w:val="28"/>
          <w:rtl/>
        </w:rPr>
        <w:t>הסבר מפורט על איקוזנואידים מופיע בנספחים שלהלן.</w:t>
      </w:r>
    </w:p>
    <w:p w14:paraId="1F1F4B1B" w14:textId="77777777" w:rsidR="00D73B43" w:rsidRDefault="00000000">
      <w:pPr>
        <w:rPr>
          <w:sz w:val="28"/>
          <w:szCs w:val="28"/>
        </w:rPr>
      </w:pPr>
      <w:r>
        <w:rPr>
          <w:sz w:val="28"/>
          <w:szCs w:val="28"/>
          <w:rtl/>
        </w:rPr>
        <w:t xml:space="preserve">ה- </w:t>
      </w:r>
      <w:r>
        <w:rPr>
          <w:sz w:val="28"/>
          <w:szCs w:val="28"/>
        </w:rPr>
        <w:t>NATIONAL INSTITUTE OF HEALTH NIH</w:t>
      </w:r>
      <w:r>
        <w:rPr>
          <w:sz w:val="28"/>
          <w:szCs w:val="28"/>
          <w:rtl/>
        </w:rPr>
        <w:t xml:space="preserve"> האמריקאי טוען שהמבנה הכימי של </w:t>
      </w:r>
      <w:r>
        <w:rPr>
          <w:sz w:val="28"/>
          <w:szCs w:val="28"/>
        </w:rPr>
        <w:t>THC</w:t>
      </w:r>
      <w:r>
        <w:rPr>
          <w:sz w:val="28"/>
          <w:szCs w:val="28"/>
          <w:rtl/>
        </w:rPr>
        <w:t xml:space="preserve"> </w:t>
      </w:r>
      <w:r>
        <w:rPr>
          <w:b/>
          <w:sz w:val="28"/>
          <w:szCs w:val="28"/>
          <w:rtl/>
        </w:rPr>
        <w:t>דומה</w:t>
      </w:r>
      <w:r>
        <w:rPr>
          <w:sz w:val="28"/>
          <w:szCs w:val="28"/>
          <w:rtl/>
        </w:rPr>
        <w:t xml:space="preserve"> לזה של אננדמיד ומציג את התמונה שלהלן:</w:t>
      </w:r>
    </w:p>
    <w:p w14:paraId="0E91136B" w14:textId="77777777" w:rsidR="00D73B43" w:rsidRDefault="00000000">
      <w:pPr>
        <w:rPr>
          <w:sz w:val="28"/>
          <w:szCs w:val="28"/>
        </w:rPr>
      </w:pPr>
      <w:hyperlink r:id="rId11">
        <w:r>
          <w:rPr>
            <w:color w:val="1155CC"/>
            <w:sz w:val="28"/>
            <w:szCs w:val="28"/>
            <w:u w:val="single"/>
          </w:rPr>
          <w:t>How does marijuana produce its effects? | National Institute on Drug Abuse (NIDA) (nih.gov)</w:t>
        </w:r>
      </w:hyperlink>
    </w:p>
    <w:p w14:paraId="6EA2A3B8" w14:textId="77777777" w:rsidR="00D73B43" w:rsidRDefault="00000000">
      <w:pPr>
        <w:jc w:val="center"/>
        <w:rPr>
          <w:sz w:val="28"/>
          <w:szCs w:val="28"/>
          <w:highlight w:val="yellow"/>
        </w:rPr>
      </w:pPr>
      <w:r>
        <w:rPr>
          <w:noProof/>
          <w:sz w:val="28"/>
          <w:szCs w:val="28"/>
          <w:highlight w:val="yellow"/>
        </w:rPr>
        <w:drawing>
          <wp:inline distT="114300" distB="114300" distL="114300" distR="114300" wp14:anchorId="71782E1E" wp14:editId="2A8E2BD0">
            <wp:extent cx="4181909" cy="3304394"/>
            <wp:effectExtent l="0" t="0" r="0" b="0"/>
            <wp:docPr id="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4181909" cy="3304394"/>
                    </a:xfrm>
                    <a:prstGeom prst="rect">
                      <a:avLst/>
                    </a:prstGeom>
                    <a:ln/>
                  </pic:spPr>
                </pic:pic>
              </a:graphicData>
            </a:graphic>
          </wp:inline>
        </w:drawing>
      </w:r>
    </w:p>
    <w:p w14:paraId="706FBE5B" w14:textId="77777777" w:rsidR="00D73B43" w:rsidRDefault="00000000">
      <w:pPr>
        <w:jc w:val="center"/>
        <w:rPr>
          <w:rFonts w:ascii="Arial" w:eastAsia="Arial" w:hAnsi="Arial" w:cs="Arial"/>
          <w:color w:val="474747"/>
          <w:sz w:val="19"/>
          <w:szCs w:val="19"/>
        </w:rPr>
      </w:pPr>
      <w:r>
        <w:rPr>
          <w:rFonts w:ascii="Arial" w:eastAsia="Arial" w:hAnsi="Arial" w:cs="Arial"/>
          <w:color w:val="474747"/>
          <w:sz w:val="19"/>
          <w:szCs w:val="19"/>
        </w:rPr>
        <w:lastRenderedPageBreak/>
        <w:t xml:space="preserve">THC’s chemical structure is </w:t>
      </w:r>
      <w:r>
        <w:rPr>
          <w:rFonts w:ascii="Arial" w:eastAsia="Arial" w:hAnsi="Arial" w:cs="Arial"/>
          <w:color w:val="474747"/>
          <w:sz w:val="19"/>
          <w:szCs w:val="19"/>
          <w:u w:val="single"/>
        </w:rPr>
        <w:t>similar</w:t>
      </w:r>
      <w:r>
        <w:rPr>
          <w:rFonts w:ascii="Arial" w:eastAsia="Arial" w:hAnsi="Arial" w:cs="Arial"/>
          <w:color w:val="474747"/>
          <w:sz w:val="19"/>
          <w:szCs w:val="19"/>
        </w:rPr>
        <w:t xml:space="preserve"> to the brain chemical anandamide. Similarity in structure allows drugs to be recognized by the body and to alter normal brain communication.</w:t>
      </w:r>
    </w:p>
    <w:p w14:paraId="09E69449" w14:textId="77777777" w:rsidR="00D73B43" w:rsidRDefault="00000000">
      <w:pPr>
        <w:spacing w:line="240" w:lineRule="auto"/>
        <w:rPr>
          <w:color w:val="474747"/>
          <w:sz w:val="28"/>
          <w:szCs w:val="28"/>
        </w:rPr>
      </w:pPr>
      <w:r>
        <w:rPr>
          <w:color w:val="474747"/>
          <w:sz w:val="28"/>
          <w:szCs w:val="28"/>
          <w:rtl/>
        </w:rPr>
        <w:t xml:space="preserve">"המבנה הכימי של </w:t>
      </w:r>
      <w:r>
        <w:rPr>
          <w:color w:val="474747"/>
          <w:sz w:val="28"/>
          <w:szCs w:val="28"/>
        </w:rPr>
        <w:t>THC</w:t>
      </w:r>
      <w:r>
        <w:rPr>
          <w:color w:val="474747"/>
          <w:sz w:val="28"/>
          <w:szCs w:val="28"/>
          <w:rtl/>
        </w:rPr>
        <w:t xml:space="preserve"> דומה לכימיקל המוח אננדמיד. דמיון במבנה מאפשר לגוף לזהות תרופות ולשנות תקשורת מוחית תקינה".</w:t>
      </w:r>
    </w:p>
    <w:p w14:paraId="6DD3654C" w14:textId="77777777" w:rsidR="00D73B43" w:rsidRDefault="00000000">
      <w:pPr>
        <w:spacing w:line="240" w:lineRule="auto"/>
        <w:rPr>
          <w:sz w:val="28"/>
          <w:szCs w:val="28"/>
        </w:rPr>
      </w:pPr>
      <w:r>
        <w:rPr>
          <w:color w:val="474747"/>
          <w:sz w:val="28"/>
          <w:szCs w:val="28"/>
          <w:rtl/>
        </w:rPr>
        <w:t>ואולם, מן הראוי לציין ש-</w:t>
      </w:r>
      <w:r>
        <w:rPr>
          <w:color w:val="474747"/>
          <w:sz w:val="28"/>
          <w:szCs w:val="28"/>
        </w:rPr>
        <w:t>CBD</w:t>
      </w:r>
      <w:r>
        <w:rPr>
          <w:color w:val="474747"/>
          <w:sz w:val="28"/>
          <w:szCs w:val="28"/>
          <w:rtl/>
        </w:rPr>
        <w:t xml:space="preserve"> גם הוא דומה לאננדמיד בצורה כזאת של תיאור גרפי והוא לא! נקשר בכלל לקולטנים האנדוקנבינואידים. </w:t>
      </w:r>
      <w:r>
        <w:rPr>
          <w:color w:val="474747"/>
          <w:sz w:val="28"/>
          <w:szCs w:val="28"/>
          <w:rtl/>
        </w:rPr>
        <w:br/>
        <w:t>החלק שדומה בין פיטו- ואנדו-קנבינואידים הוא ה"זנב" של חמישה פחמנים אבל הוא מאוד נפוץ בגופנו ולכן כנראה לא מספיק כדי לגרום לקשירה לקולטנים  האנדוקנבינואידים בזיקה גבוהה ולהפעלה שלהם.</w:t>
      </w:r>
      <w:r>
        <w:rPr>
          <w:sz w:val="28"/>
          <w:szCs w:val="28"/>
        </w:rPr>
        <w:t xml:space="preserve"> </w:t>
      </w:r>
      <w:r>
        <w:rPr>
          <w:sz w:val="28"/>
          <w:szCs w:val="28"/>
        </w:rPr>
        <w:br/>
      </w:r>
      <w:r>
        <w:rPr>
          <w:sz w:val="28"/>
          <w:szCs w:val="28"/>
          <w:rtl/>
        </w:rPr>
        <w:t xml:space="preserve">לאחרונה התברר שקנבינואידים משפעלים קולטני אופיואידים פנימיים דרך הקולטן מיו 1 </w:t>
      </w:r>
      <w:r>
        <w:rPr>
          <w:b/>
          <w:sz w:val="28"/>
          <w:szCs w:val="28"/>
        </w:rPr>
        <w:t>mu</w:t>
      </w:r>
      <w:r>
        <w:rPr>
          <w:sz w:val="28"/>
          <w:szCs w:val="28"/>
        </w:rPr>
        <w:t xml:space="preserve"> </w:t>
      </w:r>
      <w:r>
        <w:rPr>
          <w:b/>
          <w:sz w:val="28"/>
          <w:szCs w:val="28"/>
        </w:rPr>
        <w:t>µ1</w:t>
      </w:r>
      <w:r>
        <w:rPr>
          <w:sz w:val="28"/>
          <w:szCs w:val="28"/>
        </w:rPr>
        <w:t xml:space="preserve"> opioid receptor</w:t>
      </w:r>
      <w:r>
        <w:rPr>
          <w:sz w:val="28"/>
          <w:szCs w:val="28"/>
          <w:rtl/>
        </w:rPr>
        <w:t xml:space="preserve"> וגורמים לשחרור השליח העצבי דופאמין בגרעין הנוקלאוס אקומבנס (</w:t>
      </w:r>
      <w:r>
        <w:rPr>
          <w:sz w:val="28"/>
          <w:szCs w:val="28"/>
        </w:rPr>
        <w:t>NAC</w:t>
      </w:r>
      <w:r>
        <w:rPr>
          <w:sz w:val="28"/>
          <w:szCs w:val="28"/>
          <w:rtl/>
        </w:rPr>
        <w:t xml:space="preserve">) במוח. </w:t>
      </w:r>
      <w:r>
        <w:rPr>
          <w:sz w:val="28"/>
          <w:szCs w:val="28"/>
          <w:rtl/>
        </w:rPr>
        <w:br/>
      </w:r>
      <w:r>
        <w:rPr>
          <w:sz w:val="28"/>
          <w:szCs w:val="28"/>
          <w:rtl/>
        </w:rPr>
        <w:br/>
      </w:r>
      <w:r>
        <w:rPr>
          <w:b/>
          <w:i/>
          <w:sz w:val="28"/>
          <w:szCs w:val="28"/>
          <w:u w:val="single"/>
          <w:rtl/>
        </w:rPr>
        <w:t>השערה</w:t>
      </w:r>
      <w:r>
        <w:rPr>
          <w:sz w:val="28"/>
          <w:szCs w:val="28"/>
          <w:rtl/>
        </w:rPr>
        <w:t xml:space="preserve">: המערכת האנדוקנבינואידית היא חלק מהמערכת האופיואידית או  אולי שייכת למערכת האופיואידית המורחבת? </w:t>
      </w:r>
    </w:p>
    <w:p w14:paraId="61E1F7F6" w14:textId="77777777" w:rsidR="00D73B43" w:rsidRDefault="00000000">
      <w:pPr>
        <w:rPr>
          <w:color w:val="00B050"/>
          <w:sz w:val="32"/>
          <w:szCs w:val="32"/>
        </w:rPr>
      </w:pPr>
      <w:r>
        <w:rPr>
          <w:sz w:val="28"/>
          <w:szCs w:val="28"/>
          <w:rtl/>
        </w:rPr>
        <w:t xml:space="preserve">יתר-על-כן, ניתן לדכא את השפעת </w:t>
      </w:r>
      <w:r>
        <w:rPr>
          <w:sz w:val="28"/>
          <w:szCs w:val="28"/>
        </w:rPr>
        <w:t>THC</w:t>
      </w:r>
      <w:r>
        <w:rPr>
          <w:sz w:val="28"/>
          <w:szCs w:val="28"/>
          <w:rtl/>
        </w:rPr>
        <w:t xml:space="preserve"> ע"י האנטגוניסט של הקולטן </w:t>
      </w:r>
      <w:r>
        <w:rPr>
          <w:sz w:val="28"/>
          <w:szCs w:val="28"/>
        </w:rPr>
        <w:t>CB</w:t>
      </w:r>
      <w:r>
        <w:rPr>
          <w:sz w:val="28"/>
          <w:szCs w:val="28"/>
          <w:rtl/>
        </w:rPr>
        <w:t>1 (רימונבאנט</w:t>
      </w:r>
      <w:r>
        <w:fldChar w:fldCharType="begin"/>
      </w:r>
      <w:r>
        <w:instrText>HYPERLINK "https://en.wikipedia.org/wiki/Rimonabant" \h</w:instrText>
      </w:r>
      <w:r>
        <w:fldChar w:fldCharType="separate"/>
      </w:r>
      <w:r>
        <w:rPr>
          <w:color w:val="1155CC"/>
          <w:sz w:val="28"/>
          <w:szCs w:val="28"/>
          <w:u w:val="single"/>
        </w:rPr>
        <w:t xml:space="preserve"> Rimonabant</w:t>
      </w:r>
      <w:r>
        <w:rPr>
          <w:color w:val="1155CC"/>
          <w:sz w:val="28"/>
          <w:szCs w:val="28"/>
          <w:u w:val="single"/>
        </w:rPr>
        <w:fldChar w:fldCharType="end"/>
      </w:r>
      <w:r>
        <w:rPr>
          <w:sz w:val="28"/>
          <w:szCs w:val="28"/>
          <w:rtl/>
        </w:rPr>
        <w:t>) או ע"י אנטגוניסטים של הקולטנים האופיואידים - נלוקסון (</w:t>
      </w:r>
      <w:r>
        <w:fldChar w:fldCharType="begin"/>
      </w:r>
      <w:r>
        <w:instrText>HYPERLINK "https://he.wikipedia.org/wiki/%D7%A0%D7%9C%D7%95%D7%A7%D7%A1%D7%95%D7%9F" \h</w:instrText>
      </w:r>
      <w:r>
        <w:fldChar w:fldCharType="separate"/>
      </w:r>
      <w:r>
        <w:rPr>
          <w:color w:val="1155CC"/>
          <w:sz w:val="28"/>
          <w:szCs w:val="28"/>
          <w:u w:val="single"/>
        </w:rPr>
        <w:t>naloxone</w:t>
      </w:r>
      <w:r>
        <w:rPr>
          <w:color w:val="1155CC"/>
          <w:sz w:val="28"/>
          <w:szCs w:val="28"/>
          <w:u w:val="single"/>
        </w:rPr>
        <w:fldChar w:fldCharType="end"/>
      </w:r>
      <w:r>
        <w:rPr>
          <w:sz w:val="28"/>
          <w:szCs w:val="28"/>
          <w:rtl/>
        </w:rPr>
        <w:t>) ונלוקסונזין (</w:t>
      </w:r>
      <w:r>
        <w:fldChar w:fldCharType="begin"/>
      </w:r>
      <w:r>
        <w:instrText>HYPERLINK "https://en.wikipedia.org/wiki/Naloxonazine" \h</w:instrText>
      </w:r>
      <w:r>
        <w:fldChar w:fldCharType="separate"/>
      </w:r>
      <w:proofErr w:type="spellStart"/>
      <w:r>
        <w:rPr>
          <w:color w:val="1155CC"/>
          <w:sz w:val="28"/>
          <w:szCs w:val="28"/>
          <w:u w:val="single"/>
        </w:rPr>
        <w:t>naloxonazine</w:t>
      </w:r>
      <w:proofErr w:type="spellEnd"/>
      <w:r>
        <w:rPr>
          <w:color w:val="1155CC"/>
          <w:sz w:val="28"/>
          <w:szCs w:val="28"/>
          <w:u w:val="single"/>
        </w:rPr>
        <w:fldChar w:fldCharType="end"/>
      </w:r>
      <w:r>
        <w:rPr>
          <w:sz w:val="28"/>
          <w:szCs w:val="28"/>
          <w:rtl/>
        </w:rPr>
        <w:t xml:space="preserve">). בעבר ניסו לטפל בבני אדם בעזרת מעכב </w:t>
      </w:r>
      <w:r>
        <w:rPr>
          <w:sz w:val="28"/>
          <w:szCs w:val="28"/>
        </w:rPr>
        <w:t>CB</w:t>
      </w:r>
      <w:r>
        <w:rPr>
          <w:sz w:val="28"/>
          <w:szCs w:val="28"/>
          <w:rtl/>
        </w:rPr>
        <w:t xml:space="preserve">1 "רימונבאנט" נגד השמנה אבל התרופה הורדה מהמדפים כי גרמה אנהדוניה, דיכאון ואובדנות. נלוקסון נמצא יעיל לטיפול נגד התמכרות לקנבינואידים סינטטים כמו </w:t>
      </w:r>
      <w:r>
        <w:fldChar w:fldCharType="begin"/>
      </w:r>
      <w:r>
        <w:instrText>HYPERLINK "https://en.wikipedia.org/wiki/JWH-018" \h</w:instrText>
      </w:r>
      <w:r>
        <w:fldChar w:fldCharType="separate"/>
      </w:r>
      <w:r>
        <w:rPr>
          <w:color w:val="1155CC"/>
          <w:sz w:val="28"/>
          <w:szCs w:val="28"/>
          <w:u w:val="single"/>
        </w:rPr>
        <w:t>JWH-018</w:t>
      </w:r>
      <w:r>
        <w:rPr>
          <w:color w:val="1155CC"/>
          <w:sz w:val="28"/>
          <w:szCs w:val="28"/>
          <w:u w:val="single"/>
        </w:rPr>
        <w:fldChar w:fldCharType="end"/>
      </w:r>
      <w:r>
        <w:rPr>
          <w:sz w:val="28"/>
          <w:szCs w:val="28"/>
          <w:rtl/>
        </w:rPr>
        <w:t xml:space="preserve"> או </w:t>
      </w:r>
      <w:r>
        <w:fldChar w:fldCharType="begin"/>
      </w:r>
      <w:r>
        <w:instrText>HYPERLINK "https://en.wikipedia.org/wiki/HU-210" \h</w:instrText>
      </w:r>
      <w:r>
        <w:fldChar w:fldCharType="separate"/>
      </w:r>
      <w:r>
        <w:rPr>
          <w:color w:val="1155CC"/>
          <w:sz w:val="28"/>
          <w:szCs w:val="28"/>
          <w:u w:val="single"/>
        </w:rPr>
        <w:t>HU-210</w:t>
      </w:r>
      <w:r>
        <w:rPr>
          <w:color w:val="1155CC"/>
          <w:sz w:val="28"/>
          <w:szCs w:val="28"/>
          <w:u w:val="single"/>
        </w:rPr>
        <w:fldChar w:fldCharType="end"/>
      </w:r>
      <w:r>
        <w:rPr>
          <w:sz w:val="28"/>
          <w:szCs w:val="28"/>
          <w:rtl/>
        </w:rPr>
        <w:t xml:space="preserve"> שנמצאים בשקיות ה"נייס-גאי"  </w:t>
      </w:r>
      <w:r>
        <w:rPr>
          <w:sz w:val="28"/>
          <w:szCs w:val="28"/>
        </w:rPr>
        <w:t>SPICE</w:t>
      </w:r>
      <w:r>
        <w:rPr>
          <w:sz w:val="28"/>
          <w:szCs w:val="28"/>
          <w:rtl/>
        </w:rPr>
        <w:t xml:space="preserve"> (</w:t>
      </w:r>
      <w:r>
        <w:fldChar w:fldCharType="begin"/>
      </w:r>
      <w:r>
        <w:instrText>HYPERLINK "https://he.wikipedia.org/wiki/%D7%A1%D7%9D_%D7%A4%D7%99%D7%A6%D7%95%D7%A6%D7%99%D7%95%D7%AA" \h</w:instrText>
      </w:r>
      <w:r>
        <w:fldChar w:fldCharType="separate"/>
      </w:r>
      <w:r>
        <w:rPr>
          <w:color w:val="1155CC"/>
          <w:sz w:val="28"/>
          <w:szCs w:val="28"/>
          <w:u w:val="single"/>
          <w:rtl/>
        </w:rPr>
        <w:t>סמי</w:t>
      </w:r>
      <w:r>
        <w:rPr>
          <w:color w:val="1155CC"/>
          <w:sz w:val="28"/>
          <w:szCs w:val="28"/>
          <w:u w:val="single"/>
        </w:rPr>
        <w:fldChar w:fldCharType="end"/>
      </w:r>
      <w:hyperlink r:id="rId13">
        <w:r>
          <w:rPr>
            <w:color w:val="1155CC"/>
            <w:sz w:val="28"/>
            <w:szCs w:val="28"/>
            <w:u w:val="single"/>
            <w:rtl/>
          </w:rPr>
          <w:t xml:space="preserve"> </w:t>
        </w:r>
      </w:hyperlink>
      <w:hyperlink r:id="rId14">
        <w:r>
          <w:rPr>
            <w:color w:val="1155CC"/>
            <w:sz w:val="28"/>
            <w:szCs w:val="28"/>
            <w:u w:val="single"/>
            <w:rtl/>
          </w:rPr>
          <w:t>פיצוציות</w:t>
        </w:r>
      </w:hyperlink>
      <w:r>
        <w:rPr>
          <w:sz w:val="28"/>
          <w:szCs w:val="28"/>
        </w:rPr>
        <w:t>).</w:t>
      </w:r>
    </w:p>
    <w:p w14:paraId="34F2932D" w14:textId="77777777" w:rsidR="00D73B43" w:rsidRDefault="00000000">
      <w:pPr>
        <w:jc w:val="center"/>
        <w:rPr>
          <w:color w:val="00B050"/>
          <w:sz w:val="32"/>
          <w:szCs w:val="32"/>
        </w:rPr>
      </w:pPr>
      <w:r>
        <w:rPr>
          <w:b/>
          <w:sz w:val="32"/>
          <w:szCs w:val="32"/>
        </w:rPr>
        <w:t>Opioid Receptors</w:t>
      </w:r>
      <w:r>
        <w:rPr>
          <w:noProof/>
          <w:color w:val="00B050"/>
          <w:sz w:val="32"/>
          <w:szCs w:val="32"/>
        </w:rPr>
        <w:drawing>
          <wp:inline distT="0" distB="0" distL="114300" distR="114300" wp14:anchorId="2B33883B" wp14:editId="72FE05B7">
            <wp:extent cx="5441933" cy="2216045"/>
            <wp:effectExtent l="0" t="0" r="0" b="0"/>
            <wp:docPr id="6" name="image8.jpg" descr="תמונה שמכילה צילום מסך, אומנות&#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8.jpg" descr="תמונה שמכילה צילום מסך, אומנות&#10;&#10;התיאור נוצר באופן אוטומטי"/>
                    <pic:cNvPicPr preferRelativeResize="0"/>
                  </pic:nvPicPr>
                  <pic:blipFill>
                    <a:blip r:embed="rId15"/>
                    <a:srcRect/>
                    <a:stretch>
                      <a:fillRect/>
                    </a:stretch>
                  </pic:blipFill>
                  <pic:spPr>
                    <a:xfrm>
                      <a:off x="0" y="0"/>
                      <a:ext cx="5441933" cy="2216045"/>
                    </a:xfrm>
                    <a:prstGeom prst="rect">
                      <a:avLst/>
                    </a:prstGeom>
                    <a:ln/>
                  </pic:spPr>
                </pic:pic>
              </a:graphicData>
            </a:graphic>
          </wp:inline>
        </w:drawing>
      </w:r>
    </w:p>
    <w:p w14:paraId="5904F405" w14:textId="77777777" w:rsidR="00D73B43" w:rsidRDefault="00000000">
      <w:pPr>
        <w:jc w:val="center"/>
        <w:rPr>
          <w:sz w:val="28"/>
          <w:szCs w:val="28"/>
        </w:rPr>
      </w:pPr>
      <w:r>
        <w:rPr>
          <w:noProof/>
          <w:sz w:val="28"/>
          <w:szCs w:val="28"/>
        </w:rPr>
        <w:lastRenderedPageBreak/>
        <w:drawing>
          <wp:inline distT="0" distB="0" distL="114300" distR="114300" wp14:anchorId="162E25DC" wp14:editId="036F1D73">
            <wp:extent cx="1276350" cy="1787525"/>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276350" cy="1787525"/>
                    </a:xfrm>
                    <a:prstGeom prst="rect">
                      <a:avLst/>
                    </a:prstGeom>
                    <a:ln/>
                  </pic:spPr>
                </pic:pic>
              </a:graphicData>
            </a:graphic>
          </wp:inline>
        </w:drawing>
      </w:r>
    </w:p>
    <w:p w14:paraId="2E125961" w14:textId="77777777" w:rsidR="00D73B43" w:rsidRDefault="00000000">
      <w:pPr>
        <w:jc w:val="center"/>
        <w:rPr>
          <w:b/>
          <w:sz w:val="28"/>
          <w:szCs w:val="28"/>
        </w:rPr>
      </w:pPr>
      <w:r>
        <w:rPr>
          <w:b/>
          <w:sz w:val="28"/>
          <w:szCs w:val="28"/>
        </w:rPr>
        <w:t>CB1 Receptor</w:t>
      </w:r>
    </w:p>
    <w:p w14:paraId="10FBB7DB" w14:textId="77777777" w:rsidR="00D73B43" w:rsidRDefault="00D73B43">
      <w:pPr>
        <w:rPr>
          <w:b/>
          <w:sz w:val="28"/>
          <w:szCs w:val="28"/>
        </w:rPr>
      </w:pPr>
    </w:p>
    <w:p w14:paraId="23C90954" w14:textId="77777777" w:rsidR="00D73B43" w:rsidRDefault="00000000">
      <w:pPr>
        <w:spacing w:line="240" w:lineRule="auto"/>
        <w:jc w:val="center"/>
        <w:rPr>
          <w:b/>
          <w:sz w:val="30"/>
          <w:szCs w:val="30"/>
        </w:rPr>
      </w:pPr>
      <w:r>
        <w:rPr>
          <w:b/>
          <w:sz w:val="30"/>
          <w:szCs w:val="30"/>
        </w:rPr>
        <w:t xml:space="preserve"> Seven transmembrane [TM] subunits in G-Protein </w:t>
      </w:r>
    </w:p>
    <w:p w14:paraId="72779AE7" w14:textId="77777777" w:rsidR="00D73B43" w:rsidRDefault="00000000">
      <w:pPr>
        <w:spacing w:line="240" w:lineRule="auto"/>
        <w:jc w:val="center"/>
        <w:rPr>
          <w:sz w:val="28"/>
          <w:szCs w:val="28"/>
        </w:rPr>
      </w:pPr>
      <w:r>
        <w:rPr>
          <w:b/>
          <w:sz w:val="30"/>
          <w:szCs w:val="30"/>
        </w:rPr>
        <w:t>coupled receptors</w:t>
      </w:r>
      <w:r>
        <w:rPr>
          <w:b/>
          <w:sz w:val="30"/>
          <w:szCs w:val="30"/>
        </w:rPr>
        <w:br/>
      </w:r>
      <w:r>
        <w:rPr>
          <w:sz w:val="28"/>
          <w:szCs w:val="28"/>
          <w:rtl/>
        </w:rPr>
        <w:t xml:space="preserve">דמיון מבני ברור בין </w:t>
      </w:r>
      <w:r>
        <w:rPr>
          <w:sz w:val="28"/>
          <w:szCs w:val="28"/>
        </w:rPr>
        <w:t>CB</w:t>
      </w:r>
      <w:r>
        <w:rPr>
          <w:sz w:val="28"/>
          <w:szCs w:val="28"/>
          <w:rtl/>
        </w:rPr>
        <w:t>1 לקולטנים האופיואידיים השונים. גם האתר הפעיל של כל הקולטנים אשר קושר את הליגנדים [אגוניסטים]</w:t>
      </w:r>
    </w:p>
    <w:p w14:paraId="717E8361" w14:textId="77777777" w:rsidR="00D73B43" w:rsidRDefault="00000000">
      <w:pPr>
        <w:spacing w:line="240" w:lineRule="auto"/>
        <w:jc w:val="center"/>
        <w:rPr>
          <w:b/>
          <w:sz w:val="28"/>
          <w:szCs w:val="28"/>
        </w:rPr>
      </w:pPr>
      <w:r>
        <w:rPr>
          <w:sz w:val="28"/>
          <w:szCs w:val="28"/>
        </w:rPr>
        <w:br/>
      </w:r>
      <w:r>
        <w:rPr>
          <w:b/>
          <w:noProof/>
          <w:sz w:val="28"/>
          <w:szCs w:val="28"/>
        </w:rPr>
        <w:drawing>
          <wp:inline distT="114300" distB="114300" distL="114300" distR="114300" wp14:anchorId="58C984EA" wp14:editId="45FCF16E">
            <wp:extent cx="5001678" cy="349849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r="1877" b="3050"/>
                    <a:stretch>
                      <a:fillRect/>
                    </a:stretch>
                  </pic:blipFill>
                  <pic:spPr>
                    <a:xfrm>
                      <a:off x="0" y="0"/>
                      <a:ext cx="5001678" cy="3498490"/>
                    </a:xfrm>
                    <a:prstGeom prst="rect">
                      <a:avLst/>
                    </a:prstGeom>
                    <a:ln/>
                  </pic:spPr>
                </pic:pic>
              </a:graphicData>
            </a:graphic>
          </wp:inline>
        </w:drawing>
      </w:r>
      <w:r>
        <w:rPr>
          <w:b/>
          <w:sz w:val="28"/>
          <w:szCs w:val="28"/>
        </w:rPr>
        <w:t xml:space="preserve">    </w:t>
      </w:r>
    </w:p>
    <w:p w14:paraId="1D831CFF" w14:textId="77777777" w:rsidR="00D73B43" w:rsidRDefault="00000000">
      <w:pPr>
        <w:jc w:val="center"/>
        <w:rPr>
          <w:b/>
          <w:sz w:val="28"/>
          <w:szCs w:val="28"/>
        </w:rPr>
      </w:pPr>
      <w:r>
        <w:rPr>
          <w:b/>
          <w:sz w:val="28"/>
          <w:szCs w:val="28"/>
        </w:rPr>
        <w:t xml:space="preserve">Chemical structure of several </w:t>
      </w:r>
      <w:proofErr w:type="spellStart"/>
      <w:r>
        <w:rPr>
          <w:b/>
          <w:sz w:val="28"/>
          <w:szCs w:val="28"/>
        </w:rPr>
        <w:t>NeuroTransmitters</w:t>
      </w:r>
      <w:proofErr w:type="spellEnd"/>
      <w:r>
        <w:rPr>
          <w:b/>
          <w:sz w:val="28"/>
          <w:szCs w:val="28"/>
        </w:rPr>
        <w:t xml:space="preserve"> [NTs]</w:t>
      </w:r>
    </w:p>
    <w:p w14:paraId="49FC26BF" w14:textId="77777777" w:rsidR="00D73B43" w:rsidRDefault="00D73B43">
      <w:pPr>
        <w:rPr>
          <w:b/>
          <w:sz w:val="28"/>
          <w:szCs w:val="28"/>
        </w:rPr>
      </w:pPr>
    </w:p>
    <w:p w14:paraId="69674B7F" w14:textId="77777777" w:rsidR="00D73B43" w:rsidRDefault="00D73B43">
      <w:pPr>
        <w:rPr>
          <w:b/>
          <w:sz w:val="28"/>
          <w:szCs w:val="28"/>
        </w:rPr>
      </w:pPr>
    </w:p>
    <w:p w14:paraId="3AC8265F" w14:textId="77777777" w:rsidR="00D73B43" w:rsidRDefault="00D73B43">
      <w:pPr>
        <w:rPr>
          <w:b/>
          <w:sz w:val="28"/>
          <w:szCs w:val="28"/>
        </w:rPr>
      </w:pPr>
    </w:p>
    <w:p w14:paraId="2B74DF2F" w14:textId="77777777" w:rsidR="00D73B43" w:rsidRPr="004923C2" w:rsidRDefault="00000000" w:rsidP="004923C2">
      <w:pPr>
        <w:rPr>
          <w:bCs/>
          <w:sz w:val="32"/>
          <w:szCs w:val="32"/>
        </w:rPr>
      </w:pPr>
      <w:r w:rsidRPr="004923C2">
        <w:rPr>
          <w:bCs/>
          <w:sz w:val="32"/>
          <w:szCs w:val="32"/>
          <w:rtl/>
        </w:rPr>
        <w:t>מנגנון הפעולה של ההולכה הסינפטית של אנדוקנבינואידים</w:t>
      </w:r>
    </w:p>
    <w:p w14:paraId="3DA2CB4B" w14:textId="77777777" w:rsidR="00D73B43" w:rsidRDefault="00000000">
      <w:pPr>
        <w:rPr>
          <w:sz w:val="28"/>
          <w:szCs w:val="28"/>
        </w:rPr>
      </w:pPr>
      <w:r>
        <w:rPr>
          <w:sz w:val="28"/>
          <w:szCs w:val="28"/>
          <w:rtl/>
        </w:rPr>
        <w:t>האירועים הבאים מתארים את ההולכה הסינפטית של אנדוקנבינואידים:</w:t>
      </w:r>
    </w:p>
    <w:p w14:paraId="295DBF15" w14:textId="77777777" w:rsidR="00D73B43" w:rsidRDefault="00000000">
      <w:pPr>
        <w:spacing w:line="240" w:lineRule="auto"/>
        <w:rPr>
          <w:sz w:val="28"/>
          <w:szCs w:val="28"/>
        </w:rPr>
      </w:pPr>
      <w:r>
        <w:rPr>
          <w:sz w:val="28"/>
          <w:szCs w:val="28"/>
          <w:rtl/>
        </w:rPr>
        <w:t>בהשפעה המעוררת של השליח העצבי (</w:t>
      </w:r>
      <w:r>
        <w:rPr>
          <w:sz w:val="28"/>
          <w:szCs w:val="28"/>
        </w:rPr>
        <w:t>neurotransmitter NT</w:t>
      </w:r>
      <w:r>
        <w:rPr>
          <w:sz w:val="28"/>
          <w:szCs w:val="28"/>
          <w:rtl/>
        </w:rPr>
        <w:t>) גלוטמט (</w:t>
      </w:r>
      <w:r>
        <w:rPr>
          <w:sz w:val="28"/>
          <w:szCs w:val="28"/>
        </w:rPr>
        <w:t>glutamate - Glu</w:t>
      </w:r>
      <w:r>
        <w:rPr>
          <w:sz w:val="28"/>
          <w:szCs w:val="28"/>
          <w:rtl/>
        </w:rPr>
        <w:t xml:space="preserve">) אשר נקשר לקולטן המתאים, נגרמת כניסת יוני סידן לתוך הנוירון הפוסט-סינפסי וכתוצאה מכך, נוצרים אנדוקנבינואידים בפוסט-סינפסה של תאי העצבים. </w:t>
      </w:r>
    </w:p>
    <w:p w14:paraId="0C78635F" w14:textId="77777777" w:rsidR="00D73B43" w:rsidRDefault="00000000">
      <w:pPr>
        <w:spacing w:line="240" w:lineRule="auto"/>
        <w:rPr>
          <w:sz w:val="28"/>
          <w:szCs w:val="28"/>
        </w:rPr>
      </w:pPr>
      <w:r>
        <w:rPr>
          <w:sz w:val="28"/>
          <w:szCs w:val="28"/>
          <w:rtl/>
        </w:rPr>
        <w:t>אנדוקנבינואידים כמו אננדמיד לדוגמה (</w:t>
      </w:r>
      <w:r>
        <w:rPr>
          <w:sz w:val="28"/>
          <w:szCs w:val="28"/>
        </w:rPr>
        <w:t>anandamide - AEA</w:t>
      </w:r>
      <w:r>
        <w:rPr>
          <w:sz w:val="28"/>
          <w:szCs w:val="28"/>
          <w:rtl/>
        </w:rPr>
        <w:t xml:space="preserve">) מופרשים לרווח הסינפטי ונקשרים לקולטן האנדוקנבינואידי של תא העצבים (נאורון) הפרה-סינפטי ובכך משפיעים על שחרור שליחים עצביים. </w:t>
      </w:r>
    </w:p>
    <w:p w14:paraId="0188E5B8" w14:textId="77777777" w:rsidR="00D73B43" w:rsidRDefault="00000000">
      <w:pPr>
        <w:rPr>
          <w:sz w:val="28"/>
          <w:szCs w:val="28"/>
        </w:rPr>
      </w:pPr>
      <w:r>
        <w:rPr>
          <w:sz w:val="28"/>
          <w:szCs w:val="28"/>
          <w:rtl/>
        </w:rPr>
        <w:t>מניעת שחרור עודף של שליחים עצביים - מגוננת על מערכת העצבים כולה.</w:t>
      </w:r>
    </w:p>
    <w:p w14:paraId="7BE16BC7" w14:textId="77777777" w:rsidR="00D73B43" w:rsidRDefault="00000000">
      <w:pPr>
        <w:spacing w:line="240" w:lineRule="auto"/>
        <w:rPr>
          <w:b/>
          <w:sz w:val="28"/>
          <w:szCs w:val="28"/>
        </w:rPr>
      </w:pPr>
      <w:r>
        <w:rPr>
          <w:sz w:val="28"/>
          <w:szCs w:val="28"/>
          <w:rtl/>
        </w:rPr>
        <w:t xml:space="preserve">הולכה עצבית כזאת מכונה </w:t>
      </w:r>
      <w:r>
        <w:rPr>
          <w:b/>
          <w:sz w:val="28"/>
          <w:szCs w:val="28"/>
          <w:rtl/>
        </w:rPr>
        <w:t>סיגנל הופכי</w:t>
      </w:r>
      <w:r>
        <w:rPr>
          <w:sz w:val="28"/>
          <w:szCs w:val="28"/>
        </w:rPr>
        <w:t xml:space="preserve"> , </w:t>
      </w:r>
      <w:r>
        <w:rPr>
          <w:b/>
          <w:sz w:val="28"/>
          <w:szCs w:val="28"/>
        </w:rPr>
        <w:t>retrograde transmission</w:t>
      </w:r>
      <w:r>
        <w:rPr>
          <w:b/>
          <w:sz w:val="28"/>
          <w:szCs w:val="28"/>
          <w:rtl/>
        </w:rPr>
        <w:t xml:space="preserve"> או </w:t>
      </w:r>
      <w:r>
        <w:rPr>
          <w:b/>
          <w:sz w:val="28"/>
          <w:szCs w:val="28"/>
        </w:rPr>
        <w:t xml:space="preserve">Retrograde signaling </w:t>
      </w:r>
      <w:r>
        <w:rPr>
          <w:sz w:val="28"/>
          <w:szCs w:val="28"/>
          <w:rtl/>
        </w:rPr>
        <w:t xml:space="preserve"> ומתרחשת בכיוון ההפוך מהולכה עצבית אורתודוקסית של שאר השליחים העצביים המסיסים במים.</w:t>
      </w:r>
    </w:p>
    <w:p w14:paraId="11F0AA62" w14:textId="77777777" w:rsidR="00D73B43" w:rsidRDefault="00000000">
      <w:pPr>
        <w:spacing w:line="240" w:lineRule="auto"/>
        <w:rPr>
          <w:sz w:val="28"/>
          <w:szCs w:val="28"/>
        </w:rPr>
      </w:pPr>
      <w:r>
        <w:rPr>
          <w:sz w:val="28"/>
          <w:szCs w:val="28"/>
          <w:rtl/>
        </w:rPr>
        <w:t xml:space="preserve">איתות הופכי בביולוגיה הוא התהליך שבו אות </w:t>
      </w:r>
      <w:r>
        <w:rPr>
          <w:b/>
          <w:sz w:val="28"/>
          <w:szCs w:val="28"/>
          <w:rtl/>
        </w:rPr>
        <w:t>נע לאחור</w:t>
      </w:r>
      <w:r>
        <w:rPr>
          <w:sz w:val="28"/>
          <w:szCs w:val="28"/>
          <w:rtl/>
        </w:rPr>
        <w:t xml:space="preserve"> ממקור היעד למקורו הראשוני. לדוגמה, גרעין התא הוא המקור המקורי ליצירת חלבוני איתות. במהלך איתות הופכי, במקום אותות היוצאים מהגרעין, הם נשלחים לתוך הגרעין. בביולוגיה של התא, סוג זה של איתות מתרחש בדרך כלל בין המיטוכונדריה או הכלורופלסט לבין הגרעין. מולקולות איתות מהמיטוכונדריה או הכלורופלסט פועלות על הגרעין כדי להשפיע על ביטוי גנים גרעיניים. בהקשר זה, הכלורופלסט או המיטוכונדריה פועלים כחיישן לגירויים חיצוניים אשר מפעילים מסלולי איתות תוך-תאיים.</w:t>
      </w:r>
    </w:p>
    <w:p w14:paraId="58C51EA2" w14:textId="77777777" w:rsidR="00D73B43" w:rsidRDefault="00000000">
      <w:pPr>
        <w:spacing w:line="240" w:lineRule="auto"/>
        <w:rPr>
          <w:sz w:val="28"/>
          <w:szCs w:val="28"/>
        </w:rPr>
      </w:pPr>
      <w:r>
        <w:rPr>
          <w:sz w:val="28"/>
          <w:szCs w:val="28"/>
          <w:rtl/>
        </w:rPr>
        <w:t>במדעי המוח, איתות הופכי מתייחס באופן ספציפי יותר לתהליך שבו שליח עצבי, כגון אננדמיד (</w:t>
      </w:r>
      <w:r>
        <w:rPr>
          <w:sz w:val="28"/>
          <w:szCs w:val="28"/>
        </w:rPr>
        <w:t>AEA</w:t>
      </w:r>
      <w:r>
        <w:rPr>
          <w:sz w:val="28"/>
          <w:szCs w:val="28"/>
          <w:rtl/>
        </w:rPr>
        <w:t xml:space="preserve">) או תחמוצת חנקן (ניטריק אוקסיד - </w:t>
      </w:r>
      <w:r>
        <w:rPr>
          <w:sz w:val="28"/>
          <w:szCs w:val="28"/>
        </w:rPr>
        <w:t>NO</w:t>
      </w:r>
      <w:r>
        <w:rPr>
          <w:sz w:val="28"/>
          <w:szCs w:val="28"/>
          <w:rtl/>
        </w:rPr>
        <w:t xml:space="preserve">), משתחרר על ידי דנדריט </w:t>
      </w:r>
      <w:r>
        <w:rPr>
          <w:b/>
          <w:sz w:val="28"/>
          <w:szCs w:val="28"/>
          <w:rtl/>
        </w:rPr>
        <w:t>פוסט</w:t>
      </w:r>
      <w:r>
        <w:rPr>
          <w:sz w:val="28"/>
          <w:szCs w:val="28"/>
          <w:rtl/>
        </w:rPr>
        <w:t xml:space="preserve">-סינפטי או גוף התא, ועוברים "אחורה" על פני סינפסה כימית כדי להיקשר לקולטנים מתאימים על-פני האקסון של נוירון </w:t>
      </w:r>
      <w:r>
        <w:rPr>
          <w:b/>
          <w:sz w:val="28"/>
          <w:szCs w:val="28"/>
          <w:rtl/>
        </w:rPr>
        <w:t>פרה</w:t>
      </w:r>
      <w:r>
        <w:rPr>
          <w:sz w:val="28"/>
          <w:szCs w:val="28"/>
          <w:rtl/>
        </w:rPr>
        <w:t>-סינפטי.</w:t>
      </w:r>
    </w:p>
    <w:p w14:paraId="1D350D10" w14:textId="77777777" w:rsidR="00D73B43" w:rsidRDefault="00000000">
      <w:pPr>
        <w:jc w:val="center"/>
        <w:rPr>
          <w:sz w:val="28"/>
          <w:szCs w:val="28"/>
        </w:rPr>
      </w:pPr>
      <w:r>
        <w:rPr>
          <w:noProof/>
          <w:sz w:val="28"/>
          <w:szCs w:val="28"/>
        </w:rPr>
        <w:lastRenderedPageBreak/>
        <w:drawing>
          <wp:inline distT="0" distB="0" distL="114300" distR="114300" wp14:anchorId="13C6DC6F" wp14:editId="4F034F23">
            <wp:extent cx="4540775" cy="434435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540775" cy="4344355"/>
                    </a:xfrm>
                    <a:prstGeom prst="rect">
                      <a:avLst/>
                    </a:prstGeom>
                    <a:ln/>
                  </pic:spPr>
                </pic:pic>
              </a:graphicData>
            </a:graphic>
          </wp:inline>
        </w:drawing>
      </w:r>
    </w:p>
    <w:p w14:paraId="1742DAFC" w14:textId="77777777" w:rsidR="00D73B43" w:rsidRDefault="00000000">
      <w:pPr>
        <w:jc w:val="center"/>
        <w:rPr>
          <w:sz w:val="28"/>
          <w:szCs w:val="28"/>
        </w:rPr>
      </w:pPr>
      <w:r>
        <w:rPr>
          <w:noProof/>
          <w:sz w:val="28"/>
          <w:szCs w:val="28"/>
        </w:rPr>
        <w:drawing>
          <wp:inline distT="0" distB="0" distL="114300" distR="114300" wp14:anchorId="4CFFD020" wp14:editId="0CE0305F">
            <wp:extent cx="3088342" cy="3824288"/>
            <wp:effectExtent l="0" t="0" r="0" b="0"/>
            <wp:docPr id="20" name="image11.jpg" descr="תמונה שמכילה טקסט, תרשים, מפ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1.jpg" descr="תמונה שמכילה טקסט, תרשים, מפה&#10;&#10;התיאור נוצר באופן אוטומטי"/>
                    <pic:cNvPicPr preferRelativeResize="0"/>
                  </pic:nvPicPr>
                  <pic:blipFill>
                    <a:blip r:embed="rId19"/>
                    <a:srcRect/>
                    <a:stretch>
                      <a:fillRect/>
                    </a:stretch>
                  </pic:blipFill>
                  <pic:spPr>
                    <a:xfrm>
                      <a:off x="0" y="0"/>
                      <a:ext cx="3088342" cy="3824288"/>
                    </a:xfrm>
                    <a:prstGeom prst="rect">
                      <a:avLst/>
                    </a:prstGeom>
                    <a:ln/>
                  </pic:spPr>
                </pic:pic>
              </a:graphicData>
            </a:graphic>
          </wp:inline>
        </w:drawing>
      </w:r>
    </w:p>
    <w:p w14:paraId="7AD7A38D" w14:textId="77777777" w:rsidR="00D73B43" w:rsidRDefault="00000000">
      <w:pPr>
        <w:spacing w:line="240" w:lineRule="auto"/>
        <w:rPr>
          <w:sz w:val="28"/>
          <w:szCs w:val="28"/>
        </w:rPr>
      </w:pPr>
      <w:r>
        <w:rPr>
          <w:sz w:val="28"/>
          <w:szCs w:val="28"/>
          <w:rtl/>
        </w:rPr>
        <w:lastRenderedPageBreak/>
        <w:t>שליח עצבי נוסף שפועל בסיגנל הופכי כמו אנדוקנבינואידים הוא הגז ניטריק אוקסיד (</w:t>
      </w:r>
      <w:r>
        <w:rPr>
          <w:sz w:val="28"/>
          <w:szCs w:val="28"/>
        </w:rPr>
        <w:t>NO</w:t>
      </w:r>
      <w:r>
        <w:rPr>
          <w:sz w:val="28"/>
          <w:szCs w:val="28"/>
          <w:rtl/>
        </w:rPr>
        <w:t xml:space="preserve">). בצורה כזאת, קנבינואידים מפקחים על שחרור שליחים עצביים במוח כולו ומגוננים כתוצאה מכך על הנוירונים. עיכוב שחרור שליח עצבי מעורר - גלוטמט - תגרום להרגעה בעוד שעיכוב שחרור השליח העצבי המרגיע - גאמה אמינו בוטיריק אסיד -  </w:t>
      </w:r>
      <w:r>
        <w:rPr>
          <w:sz w:val="28"/>
          <w:szCs w:val="28"/>
        </w:rPr>
        <w:t>GABA</w:t>
      </w:r>
      <w:r>
        <w:rPr>
          <w:sz w:val="28"/>
          <w:szCs w:val="28"/>
          <w:rtl/>
        </w:rPr>
        <w:t xml:space="preserve">  תגרום לעוררות.</w:t>
      </w:r>
    </w:p>
    <w:p w14:paraId="3DAA464B" w14:textId="77777777" w:rsidR="00D73B43" w:rsidRPr="004923C2" w:rsidRDefault="00000000">
      <w:pPr>
        <w:rPr>
          <w:bCs/>
          <w:sz w:val="32"/>
          <w:szCs w:val="32"/>
        </w:rPr>
      </w:pPr>
      <w:r w:rsidRPr="004923C2">
        <w:rPr>
          <w:bCs/>
          <w:sz w:val="32"/>
          <w:szCs w:val="32"/>
          <w:rtl/>
        </w:rPr>
        <w:t xml:space="preserve">מנגנוני הפעולה של </w:t>
      </w:r>
      <w:r w:rsidRPr="004923C2">
        <w:rPr>
          <w:bCs/>
          <w:sz w:val="32"/>
          <w:szCs w:val="32"/>
        </w:rPr>
        <w:t>THC</w:t>
      </w:r>
    </w:p>
    <w:p w14:paraId="48577EA4" w14:textId="77777777" w:rsidR="00D73B43" w:rsidRDefault="00000000">
      <w:pPr>
        <w:rPr>
          <w:sz w:val="28"/>
          <w:szCs w:val="28"/>
        </w:rPr>
      </w:pPr>
      <w:r>
        <w:rPr>
          <w:sz w:val="28"/>
          <w:szCs w:val="28"/>
          <w:rtl/>
        </w:rPr>
        <w:t>ל-</w:t>
      </w:r>
      <w:r>
        <w:rPr>
          <w:sz w:val="28"/>
          <w:szCs w:val="28"/>
        </w:rPr>
        <w:t>THC</w:t>
      </w:r>
      <w:r>
        <w:rPr>
          <w:sz w:val="28"/>
          <w:szCs w:val="28"/>
          <w:rtl/>
        </w:rPr>
        <w:t xml:space="preserve"> יש השפעה מרגיעת כאב, שגם במינון נמוך, גורמת להתרוממות הרוח (</w:t>
      </w:r>
      <w:r>
        <w:rPr>
          <w:sz w:val="28"/>
          <w:szCs w:val="28"/>
        </w:rPr>
        <w:t>HIGH</w:t>
      </w:r>
      <w:r>
        <w:rPr>
          <w:sz w:val="28"/>
          <w:szCs w:val="28"/>
          <w:rtl/>
        </w:rPr>
        <w:t>). ה-</w:t>
      </w:r>
      <w:r>
        <w:rPr>
          <w:sz w:val="28"/>
          <w:szCs w:val="28"/>
        </w:rPr>
        <w:t>THC</w:t>
      </w:r>
      <w:r>
        <w:rPr>
          <w:sz w:val="28"/>
          <w:szCs w:val="28"/>
          <w:rtl/>
        </w:rPr>
        <w:t xml:space="preserve"> גורם לרגיעה, אופוריה, שינוי בתפיסת המרחב והזמן, שינוי בגירויי הראייה והשמיעה, בלבול, עייפות והגברת תיאבון אשר נגרמים בשל קשירת והפעלת הקולטן </w:t>
      </w:r>
      <w:r>
        <w:rPr>
          <w:sz w:val="28"/>
          <w:szCs w:val="28"/>
        </w:rPr>
        <w:t>CB</w:t>
      </w:r>
      <w:r>
        <w:rPr>
          <w:sz w:val="28"/>
          <w:szCs w:val="28"/>
          <w:rtl/>
        </w:rPr>
        <w:t xml:space="preserve">1 במערכת העצבים המרכזית. </w:t>
      </w:r>
    </w:p>
    <w:p w14:paraId="5FA239C9" w14:textId="77777777" w:rsidR="00D73B43" w:rsidRDefault="00000000">
      <w:pPr>
        <w:spacing w:after="0" w:line="240" w:lineRule="auto"/>
        <w:rPr>
          <w:sz w:val="28"/>
          <w:szCs w:val="28"/>
        </w:rPr>
      </w:pPr>
      <w:r>
        <w:rPr>
          <w:sz w:val="28"/>
          <w:szCs w:val="28"/>
          <w:rtl/>
        </w:rPr>
        <w:t xml:space="preserve">הגברת התיאבון ע"י </w:t>
      </w:r>
      <w:r>
        <w:rPr>
          <w:sz w:val="28"/>
          <w:szCs w:val="28"/>
        </w:rPr>
        <w:t>THC</w:t>
      </w:r>
      <w:r>
        <w:rPr>
          <w:sz w:val="28"/>
          <w:szCs w:val="28"/>
          <w:rtl/>
        </w:rPr>
        <w:t xml:space="preserve"> נגרמת בשל ההשפעה שלו על הציר היפותלמוס-מערכת העיכול. שפעול קולטני </w:t>
      </w:r>
      <w:r>
        <w:rPr>
          <w:sz w:val="28"/>
          <w:szCs w:val="28"/>
        </w:rPr>
        <w:t>CB</w:t>
      </w:r>
      <w:r>
        <w:rPr>
          <w:sz w:val="28"/>
          <w:szCs w:val="28"/>
          <w:rtl/>
        </w:rPr>
        <w:t xml:space="preserve">1 במרכזי הרעב בהיפוטלמוס מגבירים את הפליאטיביות של המזון (הגברת הטעם והריח) כאשר רמות </w:t>
      </w:r>
      <w:r>
        <w:fldChar w:fldCharType="begin"/>
      </w:r>
      <w:r>
        <w:instrText>HYPERLINK "https://he.wikipedia.org/wiki/%D7%92%D7%A8%D7%9C%D7%99%D7%9F" \h</w:instrText>
      </w:r>
      <w:r>
        <w:fldChar w:fldCharType="separate"/>
      </w:r>
      <w:r>
        <w:rPr>
          <w:color w:val="1155CC"/>
          <w:sz w:val="28"/>
          <w:szCs w:val="28"/>
          <w:u w:val="single"/>
          <w:rtl/>
        </w:rPr>
        <w:t>ההורמון</w:t>
      </w:r>
      <w:r>
        <w:rPr>
          <w:color w:val="1155CC"/>
          <w:sz w:val="28"/>
          <w:szCs w:val="28"/>
          <w:u w:val="single"/>
        </w:rPr>
        <w:fldChar w:fldCharType="end"/>
      </w:r>
      <w:hyperlink r:id="rId20">
        <w:r>
          <w:rPr>
            <w:color w:val="1155CC"/>
            <w:sz w:val="28"/>
            <w:szCs w:val="28"/>
            <w:u w:val="single"/>
            <w:rtl/>
          </w:rPr>
          <w:t xml:space="preserve"> </w:t>
        </w:r>
      </w:hyperlink>
      <w:hyperlink r:id="rId21">
        <w:r>
          <w:rPr>
            <w:color w:val="1155CC"/>
            <w:sz w:val="28"/>
            <w:szCs w:val="28"/>
            <w:u w:val="single"/>
            <w:rtl/>
          </w:rPr>
          <w:t>גרלין</w:t>
        </w:r>
      </w:hyperlink>
      <w:hyperlink r:id="rId22">
        <w:r>
          <w:rPr>
            <w:color w:val="1155CC"/>
            <w:sz w:val="28"/>
            <w:szCs w:val="28"/>
            <w:u w:val="single"/>
            <w:rtl/>
          </w:rPr>
          <w:t xml:space="preserve"> </w:t>
        </w:r>
      </w:hyperlink>
      <w:r>
        <w:rPr>
          <w:sz w:val="28"/>
          <w:szCs w:val="28"/>
          <w:rtl/>
        </w:rPr>
        <w:t>עולות כאשר המזון מגיע לקיבה. המזון המעוכל בחלקו מגיע למעי הדק וכתוצאה מכך יורדות רמות ההורמונים גרלין וכולציסטוקינין והעברת מסר של שובע להיפוטלמוס שבמוח. הרגשת השובע כתוצאה משחרור לפטין מדכאת את פעילות המערכת האנדוקנבינואידית.</w:t>
      </w:r>
    </w:p>
    <w:p w14:paraId="6D8FB68C" w14:textId="77777777" w:rsidR="00D73B43" w:rsidRDefault="00000000">
      <w:pPr>
        <w:spacing w:line="240" w:lineRule="auto"/>
        <w:rPr>
          <w:sz w:val="28"/>
          <w:szCs w:val="28"/>
          <w:highlight w:val="yellow"/>
        </w:rPr>
      </w:pPr>
      <w:r>
        <w:rPr>
          <w:sz w:val="28"/>
          <w:szCs w:val="28"/>
          <w:rtl/>
        </w:rPr>
        <w:t xml:space="preserve"> ל-</w:t>
      </w:r>
      <w:r>
        <w:rPr>
          <w:sz w:val="28"/>
          <w:szCs w:val="28"/>
        </w:rPr>
        <w:t>THC</w:t>
      </w:r>
      <w:r>
        <w:rPr>
          <w:sz w:val="28"/>
          <w:szCs w:val="28"/>
          <w:rtl/>
        </w:rPr>
        <w:t xml:space="preserve"> גם פעילות מונעת בחילות והקאות  והוא יכול לבלום התנהגות אלימה בחלק מהצרכנים.</w:t>
      </w:r>
    </w:p>
    <w:p w14:paraId="3D5B1398" w14:textId="77777777" w:rsidR="00D73B43" w:rsidRDefault="00000000">
      <w:pPr>
        <w:spacing w:line="240" w:lineRule="auto"/>
        <w:rPr>
          <w:sz w:val="28"/>
          <w:szCs w:val="28"/>
        </w:rPr>
      </w:pPr>
      <w:r>
        <w:rPr>
          <w:sz w:val="28"/>
          <w:szCs w:val="28"/>
        </w:rPr>
        <w:t>THC</w:t>
      </w:r>
      <w:r>
        <w:rPr>
          <w:sz w:val="28"/>
          <w:szCs w:val="28"/>
          <w:rtl/>
        </w:rPr>
        <w:t xml:space="preserve"> עובר מטבוליט ראשוני למטבוליט פעיל 11</w:t>
      </w:r>
      <w:r>
        <w:rPr>
          <w:sz w:val="28"/>
          <w:szCs w:val="28"/>
        </w:rPr>
        <w:t>Hydroxy-THC</w:t>
      </w:r>
      <w:r>
        <w:rPr>
          <w:sz w:val="28"/>
          <w:szCs w:val="28"/>
          <w:rtl/>
        </w:rPr>
        <w:t>, שעשוי גם למלא תפקיד בשיכוך כאבים והשימוש להנאה (לצורכי פנאי) של צמח המרפא.</w:t>
      </w:r>
    </w:p>
    <w:p w14:paraId="6A0B7613" w14:textId="77777777" w:rsidR="00D73B43" w:rsidRPr="004923C2" w:rsidRDefault="00000000">
      <w:pPr>
        <w:rPr>
          <w:bCs/>
          <w:sz w:val="34"/>
          <w:szCs w:val="34"/>
        </w:rPr>
      </w:pPr>
      <w:r w:rsidRPr="004923C2">
        <w:rPr>
          <w:bCs/>
          <w:sz w:val="34"/>
          <w:szCs w:val="34"/>
          <w:rtl/>
        </w:rPr>
        <w:t xml:space="preserve">השפעות רפואיות של </w:t>
      </w:r>
      <w:r w:rsidRPr="004923C2">
        <w:rPr>
          <w:b/>
          <w:sz w:val="34"/>
          <w:szCs w:val="34"/>
        </w:rPr>
        <w:t>THC</w:t>
      </w:r>
      <w:r w:rsidRPr="004923C2">
        <w:rPr>
          <w:bCs/>
          <w:sz w:val="34"/>
          <w:szCs w:val="34"/>
          <w:rtl/>
        </w:rPr>
        <w:t xml:space="preserve"> : </w:t>
      </w:r>
    </w:p>
    <w:p w14:paraId="54BD9829" w14:textId="77777777" w:rsidR="00D73B43" w:rsidRDefault="00000000">
      <w:pPr>
        <w:spacing w:after="0" w:line="240" w:lineRule="auto"/>
        <w:rPr>
          <w:sz w:val="28"/>
          <w:szCs w:val="28"/>
        </w:rPr>
      </w:pPr>
      <w:r>
        <w:rPr>
          <w:sz w:val="28"/>
          <w:szCs w:val="28"/>
          <w:rtl/>
        </w:rPr>
        <w:t>מספר מחקרים מצביעים על כך ש-</w:t>
      </w:r>
      <w:r>
        <w:rPr>
          <w:sz w:val="28"/>
          <w:szCs w:val="28"/>
        </w:rPr>
        <w:t>THC</w:t>
      </w:r>
      <w:r>
        <w:rPr>
          <w:sz w:val="28"/>
          <w:szCs w:val="28"/>
          <w:rtl/>
        </w:rPr>
        <w:t xml:space="preserve"> עשוי לספק יתרונות רפואיים לחולי סרטן ואיידס על ידי הגברת התיאבון והפחתת הבחילות וההקאות.</w:t>
      </w:r>
      <w:r>
        <w:rPr>
          <w:sz w:val="28"/>
          <w:szCs w:val="28"/>
          <w:rtl/>
        </w:rPr>
        <w:br/>
      </w:r>
    </w:p>
    <w:p w14:paraId="08832DE5" w14:textId="77777777" w:rsidR="00D73B43" w:rsidRDefault="00000000">
      <w:pPr>
        <w:spacing w:line="240" w:lineRule="auto"/>
        <w:rPr>
          <w:sz w:val="28"/>
          <w:szCs w:val="28"/>
        </w:rPr>
      </w:pPr>
      <w:r>
        <w:rPr>
          <w:sz w:val="28"/>
          <w:szCs w:val="28"/>
        </w:rPr>
        <w:t xml:space="preserve"> THC</w:t>
      </w:r>
      <w:r>
        <w:rPr>
          <w:sz w:val="28"/>
          <w:szCs w:val="28"/>
          <w:rtl/>
        </w:rPr>
        <w:t xml:space="preserve"> עשוי להיות גם טיפול אנטי-סרטני יעיל, עם מחקרים המראים הפחתת </w:t>
      </w:r>
      <w:proofErr w:type="gramStart"/>
      <w:r>
        <w:rPr>
          <w:sz w:val="28"/>
          <w:szCs w:val="28"/>
          <w:rtl/>
        </w:rPr>
        <w:t>התפתחות  גידולים</w:t>
      </w:r>
      <w:proofErr w:type="gramEnd"/>
      <w:r>
        <w:rPr>
          <w:sz w:val="28"/>
          <w:szCs w:val="28"/>
          <w:rtl/>
        </w:rPr>
        <w:t xml:space="preserve"> בעכברים, שנערכו ב-1975.</w:t>
      </w:r>
    </w:p>
    <w:p w14:paraId="2B846B3B" w14:textId="77777777" w:rsidR="00D73B43" w:rsidRDefault="00000000">
      <w:pPr>
        <w:rPr>
          <w:sz w:val="28"/>
          <w:szCs w:val="28"/>
        </w:rPr>
      </w:pPr>
      <w:r>
        <w:rPr>
          <w:sz w:val="28"/>
          <w:szCs w:val="28"/>
          <w:rtl/>
        </w:rPr>
        <w:t xml:space="preserve">הוכח כי </w:t>
      </w:r>
      <w:r>
        <w:rPr>
          <w:sz w:val="28"/>
          <w:szCs w:val="28"/>
        </w:rPr>
        <w:t>THC</w:t>
      </w:r>
      <w:r>
        <w:rPr>
          <w:sz w:val="28"/>
          <w:szCs w:val="28"/>
          <w:rtl/>
        </w:rPr>
        <w:t xml:space="preserve"> מסייע לחלק מחולי גלאוקומה על ידי הפחתת הלחץ התוך-עיני.</w:t>
      </w:r>
    </w:p>
    <w:p w14:paraId="12128363" w14:textId="77777777" w:rsidR="00D73B43" w:rsidRDefault="00000000">
      <w:pPr>
        <w:rPr>
          <w:sz w:val="28"/>
          <w:szCs w:val="28"/>
        </w:rPr>
      </w:pPr>
      <w:r>
        <w:rPr>
          <w:sz w:val="28"/>
          <w:szCs w:val="28"/>
        </w:rPr>
        <w:t>THC</w:t>
      </w:r>
      <w:r>
        <w:rPr>
          <w:sz w:val="28"/>
          <w:szCs w:val="28"/>
          <w:rtl/>
        </w:rPr>
        <w:t xml:space="preserve"> בצורה של קנביס נצרך על ידי חולי טרשת נפוצה (</w:t>
      </w:r>
      <w:r>
        <w:rPr>
          <w:sz w:val="28"/>
          <w:szCs w:val="28"/>
        </w:rPr>
        <w:t>MS</w:t>
      </w:r>
      <w:r>
        <w:rPr>
          <w:sz w:val="28"/>
          <w:szCs w:val="28"/>
          <w:rtl/>
        </w:rPr>
        <w:t>) בכדי להקל על העוויתות והכאבים הקשורים למצבם.</w:t>
      </w:r>
    </w:p>
    <w:p w14:paraId="6B473558" w14:textId="77777777" w:rsidR="00D73B43" w:rsidRDefault="00000000">
      <w:pPr>
        <w:spacing w:line="240" w:lineRule="auto"/>
        <w:rPr>
          <w:sz w:val="28"/>
          <w:szCs w:val="28"/>
          <w:highlight w:val="green"/>
        </w:rPr>
      </w:pPr>
      <w:r>
        <w:rPr>
          <w:sz w:val="28"/>
          <w:szCs w:val="28"/>
          <w:rtl/>
        </w:rPr>
        <w:t>עדויות מדעיות חדשות מראות שמולקולת ה-</w:t>
      </w:r>
      <w:r>
        <w:rPr>
          <w:sz w:val="28"/>
          <w:szCs w:val="28"/>
        </w:rPr>
        <w:t>THC</w:t>
      </w:r>
      <w:r>
        <w:rPr>
          <w:sz w:val="28"/>
          <w:szCs w:val="28"/>
          <w:rtl/>
        </w:rPr>
        <w:t xml:space="preserve"> יכולה למנוע את מחלת האלצהיימר (</w:t>
      </w:r>
      <w:r>
        <w:rPr>
          <w:sz w:val="28"/>
          <w:szCs w:val="28"/>
        </w:rPr>
        <w:t>AD</w:t>
      </w:r>
      <w:r>
        <w:rPr>
          <w:sz w:val="28"/>
          <w:szCs w:val="28"/>
          <w:rtl/>
        </w:rPr>
        <w:t>) על ידי מניעת הפעלת תאי המיקרוגליה ובכך להפחית את הדלקת שנגרמת בגלל התאים הללו אשר קשורה להצטברות חלבון עמילואיד.</w:t>
      </w:r>
    </w:p>
    <w:p w14:paraId="25D65CA5" w14:textId="51884E06" w:rsidR="00D73B43" w:rsidRDefault="00000000">
      <w:pPr>
        <w:spacing w:line="240" w:lineRule="auto"/>
        <w:rPr>
          <w:sz w:val="28"/>
          <w:szCs w:val="28"/>
          <w:highlight w:val="green"/>
        </w:rPr>
      </w:pPr>
      <w:r>
        <w:rPr>
          <w:b/>
          <w:sz w:val="28"/>
          <w:szCs w:val="28"/>
        </w:rPr>
        <w:lastRenderedPageBreak/>
        <w:t>THC</w:t>
      </w:r>
      <w:r w:rsidR="004923C2">
        <w:rPr>
          <w:rFonts w:hint="cs"/>
          <w:b/>
          <w:sz w:val="28"/>
          <w:szCs w:val="28"/>
          <w:rtl/>
        </w:rPr>
        <w:t xml:space="preserve"> </w:t>
      </w:r>
      <w:r w:rsidRPr="004923C2">
        <w:rPr>
          <w:bCs/>
          <w:sz w:val="30"/>
          <w:szCs w:val="30"/>
          <w:rtl/>
        </w:rPr>
        <w:t>לטיפול בתסמונת טורט:</w:t>
      </w:r>
      <w:r>
        <w:rPr>
          <w:b/>
          <w:sz w:val="28"/>
          <w:szCs w:val="28"/>
        </w:rPr>
        <w:br/>
      </w:r>
      <w:r>
        <w:rPr>
          <w:sz w:val="28"/>
          <w:szCs w:val="28"/>
          <w:rtl/>
        </w:rPr>
        <w:t xml:space="preserve">מחקר ראשוני על מולקולות </w:t>
      </w:r>
      <w:r>
        <w:rPr>
          <w:sz w:val="28"/>
          <w:szCs w:val="28"/>
        </w:rPr>
        <w:t>THC</w:t>
      </w:r>
      <w:r>
        <w:rPr>
          <w:sz w:val="28"/>
          <w:szCs w:val="28"/>
          <w:rtl/>
        </w:rPr>
        <w:t xml:space="preserve"> סינתטיות נערך על חולים עם תסמונת טורט (</w:t>
      </w:r>
      <w:r>
        <w:rPr>
          <w:sz w:val="28"/>
          <w:szCs w:val="28"/>
        </w:rPr>
        <w:t>TS</w:t>
      </w:r>
      <w:r>
        <w:rPr>
          <w:sz w:val="28"/>
          <w:szCs w:val="28"/>
          <w:rtl/>
        </w:rPr>
        <w:t>), עם תוצאות המצביעות על כך שהיא עשויה לסייע בהפחתת טיקים ודחפים עצביים במידה משמעותית. מחקרים בבעלי חיים העלו שמרינול וניקוטין יכולים לשמש כתוספת יעילה לתרופות נוירולפטיות כטיפול ב-</w:t>
      </w:r>
      <w:r>
        <w:rPr>
          <w:sz w:val="28"/>
          <w:szCs w:val="28"/>
        </w:rPr>
        <w:t>TS</w:t>
      </w:r>
      <w:r>
        <w:rPr>
          <w:sz w:val="28"/>
          <w:szCs w:val="28"/>
          <w:rtl/>
        </w:rPr>
        <w:t>. מחקר על שנים עשר חולים הראה שמרינול הפחית טיקים ללא תופעות לוואי משמעותיות. מחקר מבוקר בן שישה שבועות על 24 חולים הראה שלחולים שנטלו מרינול הייתה ירידה משמעותית בחומרת הטיקים ללא תופעות לוואי חמורות. שבעה חולים נשרו או נאלצו להיות מוחרגים מהמחקר, אחד עקב הופעת תופעות לוואי שליליות. ירידה משמעותית יותר בחומרת הטיקים דווחה עם טיפול ארוך יותר. לא דווחו השפעות מזיקות על התפקוד הקוגניטיבי במהלך הטיפול ואחריו. לא ניתן לקבוע את התועלת של מרינול כטיפול ב-</w:t>
      </w:r>
      <w:r>
        <w:rPr>
          <w:sz w:val="28"/>
          <w:szCs w:val="28"/>
        </w:rPr>
        <w:t>TS</w:t>
      </w:r>
      <w:r>
        <w:rPr>
          <w:sz w:val="28"/>
          <w:szCs w:val="28"/>
          <w:rtl/>
        </w:rPr>
        <w:t xml:space="preserve"> אלא אם כן יבוצעו מחקרים מבוקרים ארוכים יותר על דגימות גדולות יותר. </w:t>
      </w:r>
    </w:p>
    <w:p w14:paraId="2BACDA2B" w14:textId="104F51A1" w:rsidR="00D73B43" w:rsidRDefault="00000000">
      <w:pPr>
        <w:spacing w:line="240" w:lineRule="auto"/>
        <w:rPr>
          <w:b/>
          <w:sz w:val="32"/>
          <w:szCs w:val="32"/>
        </w:rPr>
      </w:pPr>
      <w:r w:rsidRPr="004923C2">
        <w:rPr>
          <w:bCs/>
          <w:sz w:val="30"/>
          <w:szCs w:val="30"/>
          <w:rtl/>
        </w:rPr>
        <w:t>הגנה על תאי מערכת העצבי</w:t>
      </w:r>
      <w:r w:rsidR="004923C2">
        <w:rPr>
          <w:rFonts w:hint="cs"/>
          <w:bCs/>
          <w:sz w:val="30"/>
          <w:szCs w:val="30"/>
          <w:rtl/>
        </w:rPr>
        <w:t xml:space="preserve">ם: </w:t>
      </w:r>
      <w:r>
        <w:rPr>
          <w:sz w:val="28"/>
          <w:szCs w:val="28"/>
          <w:rtl/>
        </w:rPr>
        <w:br/>
        <w:t xml:space="preserve">מחקרים עדכניים עם קנבינואידים סינתטיים הראו שהפעלה של קולטני </w:t>
      </w:r>
      <w:r>
        <w:rPr>
          <w:sz w:val="28"/>
          <w:szCs w:val="28"/>
        </w:rPr>
        <w:t>CB</w:t>
      </w:r>
      <w:r>
        <w:rPr>
          <w:sz w:val="28"/>
          <w:szCs w:val="28"/>
          <w:rtl/>
        </w:rPr>
        <w:t>1 יכולה להקל על יצירת תאי עצבים, כמו גם הגנה עצבית, ואף יכול לסייע במניעת הידרדרות עצבית כתוצאה ממחלות ניווניות עצביות כגון טרשת נפוצה (</w:t>
      </w:r>
      <w:r>
        <w:rPr>
          <w:sz w:val="28"/>
          <w:szCs w:val="28"/>
        </w:rPr>
        <w:t>MS</w:t>
      </w:r>
      <w:r>
        <w:rPr>
          <w:sz w:val="28"/>
          <w:szCs w:val="28"/>
          <w:rtl/>
        </w:rPr>
        <w:t>), מחלת פרקינסון (</w:t>
      </w:r>
      <w:r>
        <w:rPr>
          <w:sz w:val="28"/>
          <w:szCs w:val="28"/>
        </w:rPr>
        <w:t>PD</w:t>
      </w:r>
      <w:r>
        <w:rPr>
          <w:sz w:val="28"/>
          <w:szCs w:val="28"/>
          <w:rtl/>
        </w:rPr>
        <w:t>) ומחלת אלצהיימר (</w:t>
      </w:r>
      <w:r>
        <w:rPr>
          <w:sz w:val="28"/>
          <w:szCs w:val="28"/>
        </w:rPr>
        <w:t>AD</w:t>
      </w:r>
      <w:r>
        <w:rPr>
          <w:sz w:val="28"/>
          <w:szCs w:val="28"/>
          <w:rtl/>
        </w:rPr>
        <w:t xml:space="preserve">); עם זאת, יצירת עצבים התרחשה רק בחולדות עקב החדרת איזומר אופטי של </w:t>
      </w:r>
      <w:r>
        <w:rPr>
          <w:sz w:val="28"/>
          <w:szCs w:val="28"/>
        </w:rPr>
        <w:t>THC</w:t>
      </w:r>
      <w:r>
        <w:rPr>
          <w:sz w:val="28"/>
          <w:szCs w:val="28"/>
          <w:rtl/>
        </w:rPr>
        <w:t xml:space="preserve">, ולא על-ידי </w:t>
      </w:r>
      <w:r>
        <w:rPr>
          <w:sz w:val="28"/>
          <w:szCs w:val="28"/>
        </w:rPr>
        <w:t>THC</w:t>
      </w:r>
      <w:r>
        <w:rPr>
          <w:sz w:val="28"/>
          <w:szCs w:val="28"/>
          <w:rtl/>
        </w:rPr>
        <w:t xml:space="preserve"> עצמו. מחקר על קולטן </w:t>
      </w:r>
      <w:r>
        <w:rPr>
          <w:sz w:val="28"/>
          <w:szCs w:val="28"/>
        </w:rPr>
        <w:t>CB</w:t>
      </w:r>
      <w:r>
        <w:rPr>
          <w:sz w:val="28"/>
          <w:szCs w:val="28"/>
          <w:rtl/>
        </w:rPr>
        <w:t xml:space="preserve">2 (בכל מערכת החיסון), נתן למקרה של מריחואנה רפואית תמיכה רבה יותר. בניסויים </w:t>
      </w:r>
      <w:r>
        <w:rPr>
          <w:sz w:val="28"/>
          <w:szCs w:val="28"/>
        </w:rPr>
        <w:t>in-vitro</w:t>
      </w:r>
      <w:r>
        <w:rPr>
          <w:sz w:val="28"/>
          <w:szCs w:val="28"/>
          <w:rtl/>
        </w:rPr>
        <w:t xml:space="preserve"> עם </w:t>
      </w:r>
      <w:r>
        <w:rPr>
          <w:sz w:val="28"/>
          <w:szCs w:val="28"/>
        </w:rPr>
        <w:t>THC</w:t>
      </w:r>
      <w:r>
        <w:rPr>
          <w:sz w:val="28"/>
          <w:szCs w:val="28"/>
          <w:rtl/>
        </w:rPr>
        <w:t xml:space="preserve"> בריכוזים גבוהים במיוחד, שאליהם לא ניתן היה להגיע במינונים נפוצים, גרם לעיכוב של היווצרות הפלאק, הגורם ל-</w:t>
      </w:r>
      <w:r>
        <w:rPr>
          <w:sz w:val="28"/>
          <w:szCs w:val="28"/>
        </w:rPr>
        <w:t>AD</w:t>
      </w:r>
      <w:r>
        <w:rPr>
          <w:sz w:val="28"/>
          <w:szCs w:val="28"/>
          <w:rtl/>
        </w:rPr>
        <w:t>, טוב יותר מהתרופות המאושרות כיום.</w:t>
      </w:r>
      <w:r>
        <w:rPr>
          <w:b/>
          <w:sz w:val="32"/>
          <w:szCs w:val="32"/>
        </w:rPr>
        <w:br/>
      </w:r>
    </w:p>
    <w:p w14:paraId="213A6E40" w14:textId="77777777" w:rsidR="00D73B43" w:rsidRDefault="00000000">
      <w:pPr>
        <w:spacing w:line="240" w:lineRule="auto"/>
        <w:rPr>
          <w:sz w:val="28"/>
          <w:szCs w:val="28"/>
        </w:rPr>
      </w:pPr>
      <w:r w:rsidRPr="004923C2">
        <w:rPr>
          <w:bCs/>
          <w:sz w:val="32"/>
          <w:szCs w:val="32"/>
          <w:rtl/>
        </w:rPr>
        <w:t>הרעילות של</w:t>
      </w:r>
      <w:r>
        <w:rPr>
          <w:b/>
          <w:sz w:val="32"/>
          <w:szCs w:val="32"/>
          <w:rtl/>
        </w:rPr>
        <w:t xml:space="preserve"> </w:t>
      </w:r>
      <w:r>
        <w:rPr>
          <w:b/>
          <w:sz w:val="32"/>
          <w:szCs w:val="32"/>
        </w:rPr>
        <w:t>THC</w:t>
      </w:r>
      <w:r>
        <w:rPr>
          <w:b/>
          <w:sz w:val="32"/>
          <w:szCs w:val="32"/>
          <w:rtl/>
        </w:rPr>
        <w:br/>
      </w:r>
      <w:r>
        <w:rPr>
          <w:sz w:val="28"/>
          <w:szCs w:val="28"/>
          <w:rtl/>
        </w:rPr>
        <w:t>הכמות שהורגת את מחצית מבעלי החיים שטופלו במולקולה [</w:t>
      </w:r>
      <w:r>
        <w:rPr>
          <w:sz w:val="28"/>
          <w:szCs w:val="28"/>
        </w:rPr>
        <w:t>LD</w:t>
      </w:r>
      <w:r>
        <w:rPr>
          <w:sz w:val="28"/>
          <w:szCs w:val="28"/>
          <w:rtl/>
        </w:rPr>
        <w:t xml:space="preserve">50] היא 1,270 מיליגרם </w:t>
      </w:r>
      <w:r>
        <w:rPr>
          <w:sz w:val="28"/>
          <w:szCs w:val="28"/>
        </w:rPr>
        <w:t>THC</w:t>
      </w:r>
      <w:r>
        <w:rPr>
          <w:sz w:val="28"/>
          <w:szCs w:val="28"/>
          <w:rtl/>
        </w:rPr>
        <w:t xml:space="preserve"> מבודד לקילוגרם משקל גוף בזכרי חולדה ו- 730 מ"ג בנקבות חולדה כאשר הוא נאכל מומס בשמן שומשום. לאדם בוגר במשקל 68 ק"ג הערך הזה יהיה </w:t>
      </w:r>
      <w:r>
        <w:rPr>
          <w:b/>
          <w:sz w:val="28"/>
          <w:szCs w:val="28"/>
        </w:rPr>
        <w:t>86</w:t>
      </w:r>
      <w:r>
        <w:rPr>
          <w:sz w:val="28"/>
          <w:szCs w:val="28"/>
          <w:rtl/>
        </w:rPr>
        <w:t xml:space="preserve"> גרם לגבר ו-</w:t>
      </w:r>
      <w:r>
        <w:rPr>
          <w:b/>
          <w:sz w:val="28"/>
          <w:szCs w:val="28"/>
        </w:rPr>
        <w:t>50</w:t>
      </w:r>
      <w:r>
        <w:rPr>
          <w:sz w:val="28"/>
          <w:szCs w:val="28"/>
          <w:rtl/>
        </w:rPr>
        <w:t xml:space="preserve"> גרם לאישה. זה אומר שצריך לאכול 1-1.8 ק"ג תפרחות קנביס שבהן 5% </w:t>
      </w:r>
      <w:r>
        <w:rPr>
          <w:sz w:val="28"/>
          <w:szCs w:val="28"/>
        </w:rPr>
        <w:t>THC</w:t>
      </w:r>
      <w:r>
        <w:rPr>
          <w:sz w:val="28"/>
          <w:szCs w:val="28"/>
          <w:rtl/>
        </w:rPr>
        <w:t xml:space="preserve">. בחולדה, רמות ה- </w:t>
      </w:r>
      <w:r>
        <w:rPr>
          <w:sz w:val="28"/>
          <w:szCs w:val="28"/>
        </w:rPr>
        <w:t>LD</w:t>
      </w:r>
      <w:r>
        <w:rPr>
          <w:sz w:val="28"/>
          <w:szCs w:val="28"/>
          <w:rtl/>
        </w:rPr>
        <w:t xml:space="preserve">50 של </w:t>
      </w:r>
      <w:r>
        <w:rPr>
          <w:sz w:val="28"/>
          <w:szCs w:val="28"/>
        </w:rPr>
        <w:t>THC</w:t>
      </w:r>
      <w:r>
        <w:rPr>
          <w:sz w:val="28"/>
          <w:szCs w:val="28"/>
          <w:rtl/>
        </w:rPr>
        <w:t xml:space="preserve"> </w:t>
      </w:r>
      <w:r>
        <w:rPr>
          <w:sz w:val="28"/>
          <w:szCs w:val="28"/>
          <w:u w:val="single"/>
          <w:rtl/>
        </w:rPr>
        <w:t>באינהלציה</w:t>
      </w:r>
      <w:r>
        <w:rPr>
          <w:sz w:val="28"/>
          <w:szCs w:val="28"/>
          <w:rtl/>
        </w:rPr>
        <w:t xml:space="preserve"> הן 42 מיליגרם לק"ג משקל גוף [2,856 מיליגרם באדם בוגר]. ואולם, הרעילות בחולדה לא נמצאת בקורלציה חיובית עם המתרחש באדם. הפיזור של הקולטנים </w:t>
      </w:r>
      <w:r>
        <w:rPr>
          <w:sz w:val="28"/>
          <w:szCs w:val="28"/>
        </w:rPr>
        <w:t>CB</w:t>
      </w:r>
      <w:r>
        <w:rPr>
          <w:sz w:val="28"/>
          <w:szCs w:val="28"/>
          <w:rtl/>
        </w:rPr>
        <w:t xml:space="preserve">1 במוח החולדה שונים מהפיזור שלהם במוח האדם. באדם, גזע המוח אשר מפקח על תפקודים חיוניים כמו נשימה לא מכיל כמעט קולטנים אנדוקנבינואידים ולכן האדם פחות רגיש למינונים גבוהים של </w:t>
      </w:r>
      <w:r>
        <w:rPr>
          <w:sz w:val="28"/>
          <w:szCs w:val="28"/>
        </w:rPr>
        <w:t>THC</w:t>
      </w:r>
      <w:r>
        <w:rPr>
          <w:sz w:val="28"/>
          <w:szCs w:val="28"/>
          <w:rtl/>
        </w:rPr>
        <w:t xml:space="preserve">. חשוב לציין שמעולם לא דווח בספרות הרפואית על תמותה כתוצאה מהרעלת </w:t>
      </w:r>
      <w:r>
        <w:rPr>
          <w:sz w:val="28"/>
          <w:szCs w:val="28"/>
        </w:rPr>
        <w:t>THC</w:t>
      </w:r>
      <w:r>
        <w:rPr>
          <w:sz w:val="28"/>
          <w:szCs w:val="28"/>
          <w:rtl/>
        </w:rPr>
        <w:t xml:space="preserve"> במינון-יתר. מכיוון שפיטוקנבינואידים לא מסיסים במים - הרמה שלהם בפלזמה לא עולה בצורה חדה מידי ועודפים שלהם נקשרים לחלבון האלבומין ובכך נמנעת הרעילות. עודפי </w:t>
      </w:r>
      <w:r>
        <w:rPr>
          <w:sz w:val="28"/>
          <w:szCs w:val="28"/>
        </w:rPr>
        <w:t>THC</w:t>
      </w:r>
      <w:r>
        <w:rPr>
          <w:sz w:val="28"/>
          <w:szCs w:val="28"/>
          <w:rtl/>
        </w:rPr>
        <w:t xml:space="preserve"> נאגרים ברקמות השומן ומשתחררים בהדרגה לזרם הדם. </w:t>
      </w:r>
    </w:p>
    <w:p w14:paraId="59A463CA" w14:textId="4DFB3E6A" w:rsidR="00D73B43" w:rsidRDefault="00000000">
      <w:pPr>
        <w:rPr>
          <w:sz w:val="28"/>
          <w:szCs w:val="28"/>
        </w:rPr>
      </w:pPr>
      <w:r w:rsidRPr="004923C2">
        <w:rPr>
          <w:bCs/>
          <w:sz w:val="32"/>
          <w:szCs w:val="32"/>
          <w:rtl/>
        </w:rPr>
        <w:lastRenderedPageBreak/>
        <w:t>חסרונות אפשריים אשר יוחסו לשימוש ב-</w:t>
      </w:r>
      <w:r>
        <w:rPr>
          <w:b/>
          <w:sz w:val="32"/>
          <w:szCs w:val="32"/>
        </w:rPr>
        <w:t xml:space="preserve">THC </w:t>
      </w:r>
    </w:p>
    <w:p w14:paraId="129534B9" w14:textId="77777777" w:rsidR="00D73B43" w:rsidRDefault="00000000">
      <w:pPr>
        <w:spacing w:line="240" w:lineRule="auto"/>
        <w:rPr>
          <w:sz w:val="28"/>
          <w:szCs w:val="28"/>
        </w:rPr>
      </w:pPr>
      <w:r>
        <w:rPr>
          <w:sz w:val="28"/>
          <w:szCs w:val="28"/>
          <w:rtl/>
        </w:rPr>
        <w:t>מחקרים עדכניים הראו שתופעות לוואי רבות, הידועות בדרך כלל כסטריאוטיפ ה"סטלן", אינן מצליחות לעמוד בבחינה מהימנה בשיטות המדעיות.</w:t>
      </w:r>
    </w:p>
    <w:p w14:paraId="011445BF" w14:textId="77777777" w:rsidR="00D73B43" w:rsidRDefault="00000000">
      <w:pPr>
        <w:spacing w:line="240" w:lineRule="auto"/>
        <w:rPr>
          <w:sz w:val="28"/>
          <w:szCs w:val="28"/>
        </w:rPr>
      </w:pPr>
      <w:r>
        <w:rPr>
          <w:sz w:val="28"/>
          <w:szCs w:val="28"/>
          <w:rtl/>
        </w:rPr>
        <w:t>חלק מהמחקרים טוענים גם למגוון השפעות שליליות הקשורות לשימוש רצוף וארוך טווח (הפרעת שימוש בקנביס [</w:t>
      </w:r>
      <w:r>
        <w:rPr>
          <w:sz w:val="28"/>
          <w:szCs w:val="28"/>
        </w:rPr>
        <w:t>CUD</w:t>
      </w:r>
      <w:r>
        <w:rPr>
          <w:sz w:val="28"/>
          <w:szCs w:val="28"/>
          <w:rtl/>
        </w:rPr>
        <w:t>], כולל אובדן זיכרון לטווח קצר. ואולם, חשוב להדגיש שהתופעה ניכרת במיוחד במי שמתחיל להשתמש ב-</w:t>
      </w:r>
      <w:r>
        <w:rPr>
          <w:sz w:val="28"/>
          <w:szCs w:val="28"/>
        </w:rPr>
        <w:t>THC</w:t>
      </w:r>
      <w:r>
        <w:rPr>
          <w:sz w:val="28"/>
          <w:szCs w:val="28"/>
          <w:rtl/>
        </w:rPr>
        <w:t xml:space="preserve"> ובהדרגה נבנית סבילות לאובדן הזיכרון לטווח קצר.</w:t>
      </w:r>
    </w:p>
    <w:p w14:paraId="01C46E22" w14:textId="77777777" w:rsidR="00D73B43" w:rsidRDefault="00000000">
      <w:pPr>
        <w:spacing w:line="240" w:lineRule="auto"/>
        <w:rPr>
          <w:sz w:val="28"/>
          <w:szCs w:val="28"/>
        </w:rPr>
      </w:pPr>
      <w:r>
        <w:rPr>
          <w:sz w:val="28"/>
          <w:szCs w:val="28"/>
          <w:rtl/>
        </w:rPr>
        <w:t>מחקרים אחרים הפריכו זאת על ידי עדויות להדמיית תהודה מגנטית (</w:t>
      </w:r>
      <w:r>
        <w:rPr>
          <w:sz w:val="28"/>
          <w:szCs w:val="28"/>
        </w:rPr>
        <w:t>MRI</w:t>
      </w:r>
      <w:r>
        <w:rPr>
          <w:sz w:val="28"/>
          <w:szCs w:val="28"/>
          <w:rtl/>
        </w:rPr>
        <w:t>) של משתמשים כרוניים שהראו הבדל קטן או שום הבדל בתמונת ה-</w:t>
      </w:r>
      <w:r>
        <w:rPr>
          <w:sz w:val="28"/>
          <w:szCs w:val="28"/>
        </w:rPr>
        <w:t>MRI</w:t>
      </w:r>
      <w:r>
        <w:rPr>
          <w:sz w:val="28"/>
          <w:szCs w:val="28"/>
          <w:rtl/>
        </w:rPr>
        <w:t xml:space="preserve"> של המשתמשים ב-</w:t>
      </w:r>
      <w:r>
        <w:rPr>
          <w:sz w:val="28"/>
          <w:szCs w:val="28"/>
        </w:rPr>
        <w:t>THC</w:t>
      </w:r>
      <w:r>
        <w:rPr>
          <w:sz w:val="28"/>
          <w:szCs w:val="28"/>
          <w:rtl/>
        </w:rPr>
        <w:t xml:space="preserve"> בהשוואה לקבוצת הביקורת שאינה משתמשת.</w:t>
      </w:r>
    </w:p>
    <w:p w14:paraId="67C1B53D" w14:textId="77777777" w:rsidR="00D73B43" w:rsidRDefault="00000000">
      <w:pPr>
        <w:spacing w:line="240" w:lineRule="auto"/>
        <w:rPr>
          <w:sz w:val="28"/>
          <w:szCs w:val="28"/>
        </w:rPr>
      </w:pPr>
      <w:r>
        <w:rPr>
          <w:sz w:val="28"/>
          <w:szCs w:val="28"/>
          <w:rtl/>
        </w:rPr>
        <w:t>השימוש בטומוגרפיה של פליטת פוזיטרונים (</w:t>
      </w:r>
      <w:r>
        <w:rPr>
          <w:sz w:val="28"/>
          <w:szCs w:val="28"/>
        </w:rPr>
        <w:t>PET</w:t>
      </w:r>
      <w:r>
        <w:rPr>
          <w:sz w:val="28"/>
          <w:szCs w:val="28"/>
          <w:rtl/>
        </w:rPr>
        <w:t>), לפחות מחקר אחד טוען שראה שינוי בתפקוד המוח הקשור לזיכרון אצל משתמשי מריחואנה.</w:t>
      </w:r>
    </w:p>
    <w:p w14:paraId="0D52D4EB" w14:textId="77777777" w:rsidR="00D73B43" w:rsidRDefault="00000000">
      <w:pPr>
        <w:spacing w:line="240" w:lineRule="auto"/>
        <w:rPr>
          <w:sz w:val="28"/>
          <w:szCs w:val="28"/>
        </w:rPr>
      </w:pPr>
      <w:r>
        <w:rPr>
          <w:sz w:val="28"/>
          <w:szCs w:val="28"/>
          <w:rtl/>
        </w:rPr>
        <w:t xml:space="preserve">ההשפעות ארוכות הטווח של </w:t>
      </w:r>
      <w:r>
        <w:rPr>
          <w:sz w:val="28"/>
          <w:szCs w:val="28"/>
        </w:rPr>
        <w:t>THC</w:t>
      </w:r>
      <w:r>
        <w:rPr>
          <w:sz w:val="28"/>
          <w:szCs w:val="28"/>
          <w:rtl/>
        </w:rPr>
        <w:t xml:space="preserve"> על בני אדם עדין שנויות במחלוקת מכיוון שמעמדו כסם לא חוקי מקשה על המחקר.</w:t>
      </w:r>
    </w:p>
    <w:p w14:paraId="3DBEE7E1" w14:textId="77777777" w:rsidR="00D73B43" w:rsidRDefault="00000000">
      <w:pPr>
        <w:spacing w:line="240" w:lineRule="auto"/>
        <w:rPr>
          <w:sz w:val="28"/>
          <w:szCs w:val="28"/>
        </w:rPr>
      </w:pPr>
      <w:r>
        <w:rPr>
          <w:b/>
          <w:sz w:val="28"/>
          <w:szCs w:val="28"/>
          <w:rtl/>
        </w:rPr>
        <w:t>פסיכוזה ותפקוד קוגניטיבי בשסעת (סכיזופרניה):</w:t>
      </w:r>
      <w:r>
        <w:rPr>
          <w:sz w:val="28"/>
          <w:szCs w:val="28"/>
          <w:rtl/>
        </w:rPr>
        <w:br/>
        <w:t xml:space="preserve">בשנת 2007, כתב העת הרפואי הבריטי </w:t>
      </w:r>
      <w:r>
        <w:rPr>
          <w:sz w:val="28"/>
          <w:szCs w:val="28"/>
        </w:rPr>
        <w:t>The Lancet</w:t>
      </w:r>
      <w:r>
        <w:rPr>
          <w:sz w:val="28"/>
          <w:szCs w:val="28"/>
          <w:rtl/>
        </w:rPr>
        <w:t xml:space="preserve"> פרסם מחקר המצביע על כך שלמשתמשי קנביס יש בממוצע, 41% יותר סיכון לפתח פסיכוזה מאשר ללא משתמשים. הסיכון היה בולט ביותר במקרים עם </w:t>
      </w:r>
      <w:r>
        <w:rPr>
          <w:sz w:val="28"/>
          <w:szCs w:val="28"/>
          <w:u w:val="single"/>
          <w:rtl/>
        </w:rPr>
        <w:t>סיכון קיים</w:t>
      </w:r>
      <w:r>
        <w:rPr>
          <w:sz w:val="28"/>
          <w:szCs w:val="28"/>
          <w:rtl/>
        </w:rPr>
        <w:t xml:space="preserve"> להפרעה פסיכוטית ונאמר שהוא גדל עד 200% עבור המשתמשים בשכיחות הגבוהה ביותר. מחקר עדכני הוכיח מתאם חיובי גבוה בין שימוש בקנאביס לתפקוד קוגניטיבי מוגבר בחולים סכיזופרניים.</w:t>
      </w:r>
    </w:p>
    <w:p w14:paraId="5FD27888" w14:textId="77777777" w:rsidR="00D73B43" w:rsidRDefault="00000000">
      <w:pPr>
        <w:spacing w:after="0" w:line="240" w:lineRule="auto"/>
        <w:rPr>
          <w:sz w:val="28"/>
          <w:szCs w:val="28"/>
        </w:rPr>
      </w:pPr>
      <w:r>
        <w:rPr>
          <w:sz w:val="28"/>
          <w:szCs w:val="28"/>
          <w:rtl/>
        </w:rPr>
        <w:t xml:space="preserve">מחקר שנמשך שנתיים שבו חולדות ועכברים הוזנו בכוח ב- </w:t>
      </w:r>
      <w:r>
        <w:rPr>
          <w:sz w:val="28"/>
          <w:szCs w:val="28"/>
        </w:rPr>
        <w:t>THC</w:t>
      </w:r>
      <w:r>
        <w:rPr>
          <w:sz w:val="28"/>
          <w:szCs w:val="28"/>
          <w:rtl/>
        </w:rPr>
        <w:t xml:space="preserve"> מומס בשמן תירס הראה ירידה במסת הגוף, שיפור בשיעורי ההישרדות והפחתת מקרי התפתחות גידולים ממאירים במספר אתרים, בעיקר באיברים בשליטה הורמונלית. הטיפול הזה גרם גם לאטרופיה קלה של האשכים ולהיפופלזיה של הרחם והשחלות, כמו גם להיפראקטיביות ועוויתות מיד לאחר מתן המינון.</w:t>
      </w:r>
    </w:p>
    <w:p w14:paraId="2866D26C" w14:textId="77777777" w:rsidR="00D73B43" w:rsidRDefault="00000000">
      <w:pPr>
        <w:rPr>
          <w:b/>
          <w:sz w:val="32"/>
          <w:szCs w:val="32"/>
        </w:rPr>
      </w:pPr>
      <w:r>
        <w:rPr>
          <w:sz w:val="28"/>
          <w:szCs w:val="28"/>
          <w:rtl/>
        </w:rPr>
        <w:br/>
        <w:t xml:space="preserve">בעכברים, מינונים נמוכים של </w:t>
      </w:r>
      <w:r>
        <w:rPr>
          <w:sz w:val="28"/>
          <w:szCs w:val="28"/>
        </w:rPr>
        <w:t>THC</w:t>
      </w:r>
      <w:r>
        <w:rPr>
          <w:sz w:val="28"/>
          <w:szCs w:val="28"/>
          <w:rtl/>
        </w:rPr>
        <w:t xml:space="preserve"> מפחיתים את התקדמות טרשת העורקים.</w:t>
      </w:r>
    </w:p>
    <w:p w14:paraId="0BA34AFC" w14:textId="77777777" w:rsidR="00D73B43" w:rsidRDefault="00D73B43">
      <w:pPr>
        <w:rPr>
          <w:b/>
          <w:sz w:val="32"/>
          <w:szCs w:val="32"/>
        </w:rPr>
      </w:pPr>
    </w:p>
    <w:p w14:paraId="12805F8B" w14:textId="77777777" w:rsidR="00D73B43" w:rsidRDefault="00000000">
      <w:pPr>
        <w:rPr>
          <w:b/>
          <w:sz w:val="32"/>
          <w:szCs w:val="32"/>
        </w:rPr>
      </w:pPr>
      <w:r>
        <w:rPr>
          <w:b/>
          <w:sz w:val="32"/>
          <w:szCs w:val="32"/>
        </w:rPr>
        <w:br/>
      </w:r>
      <w:r>
        <w:br w:type="page"/>
      </w:r>
    </w:p>
    <w:p w14:paraId="61DE2199" w14:textId="77777777" w:rsidR="00D73B43" w:rsidRDefault="00000000">
      <w:pPr>
        <w:rPr>
          <w:b/>
          <w:sz w:val="32"/>
          <w:szCs w:val="32"/>
        </w:rPr>
      </w:pPr>
      <w:r w:rsidRPr="004923C2">
        <w:rPr>
          <w:bCs/>
          <w:sz w:val="32"/>
          <w:szCs w:val="32"/>
          <w:rtl/>
        </w:rPr>
        <w:lastRenderedPageBreak/>
        <w:t>חמצון</w:t>
      </w:r>
      <w:r>
        <w:rPr>
          <w:b/>
          <w:sz w:val="32"/>
          <w:szCs w:val="32"/>
          <w:rtl/>
        </w:rPr>
        <w:t xml:space="preserve"> </w:t>
      </w:r>
      <w:r>
        <w:rPr>
          <w:b/>
          <w:sz w:val="32"/>
          <w:szCs w:val="32"/>
        </w:rPr>
        <w:t>THC</w:t>
      </w:r>
      <w:r>
        <w:rPr>
          <w:b/>
          <w:sz w:val="32"/>
          <w:szCs w:val="32"/>
          <w:rtl/>
        </w:rPr>
        <w:t xml:space="preserve"> </w:t>
      </w:r>
      <w:r w:rsidRPr="004923C2">
        <w:rPr>
          <w:bCs/>
          <w:sz w:val="32"/>
          <w:szCs w:val="32"/>
          <w:rtl/>
        </w:rPr>
        <w:t>ל</w:t>
      </w:r>
      <w:r>
        <w:rPr>
          <w:b/>
          <w:sz w:val="32"/>
          <w:szCs w:val="32"/>
          <w:rtl/>
        </w:rPr>
        <w:t>-</w:t>
      </w:r>
      <w:r>
        <w:rPr>
          <w:b/>
          <w:sz w:val="32"/>
          <w:szCs w:val="32"/>
        </w:rPr>
        <w:t>CBN</w:t>
      </w:r>
    </w:p>
    <w:p w14:paraId="21BBDD13" w14:textId="77777777" w:rsidR="00D73B43" w:rsidRDefault="00000000">
      <w:pPr>
        <w:rPr>
          <w:sz w:val="28"/>
          <w:szCs w:val="28"/>
        </w:rPr>
      </w:pPr>
      <w:r>
        <w:rPr>
          <w:sz w:val="28"/>
          <w:szCs w:val="28"/>
        </w:rPr>
        <w:t>CBN</w:t>
      </w:r>
      <w:r>
        <w:rPr>
          <w:sz w:val="28"/>
          <w:szCs w:val="28"/>
          <w:rtl/>
        </w:rPr>
        <w:t xml:space="preserve"> הוא תוצר הדגרדציה החמצונית של </w:t>
      </w:r>
      <w:r>
        <w:rPr>
          <w:sz w:val="28"/>
          <w:szCs w:val="28"/>
        </w:rPr>
        <w:t>THC</w:t>
      </w:r>
      <w:r>
        <w:rPr>
          <w:sz w:val="28"/>
          <w:szCs w:val="28"/>
          <w:rtl/>
        </w:rPr>
        <w:t xml:space="preserve">. </w:t>
      </w:r>
      <w:r>
        <w:rPr>
          <w:sz w:val="28"/>
          <w:szCs w:val="28"/>
          <w:rtl/>
        </w:rPr>
        <w:br/>
        <w:t>הוא יציב יותר מ-</w:t>
      </w:r>
      <w:r>
        <w:rPr>
          <w:sz w:val="28"/>
          <w:szCs w:val="28"/>
        </w:rPr>
        <w:t>THC</w:t>
      </w:r>
      <w:r>
        <w:rPr>
          <w:sz w:val="28"/>
          <w:szCs w:val="28"/>
          <w:rtl/>
        </w:rPr>
        <w:t xml:space="preserve"> בשל המבנה המצומד שלו.</w:t>
      </w:r>
    </w:p>
    <w:p w14:paraId="3F1CEA5C" w14:textId="77777777" w:rsidR="00D73B43" w:rsidRDefault="00000000">
      <w:r>
        <w:rPr>
          <w:sz w:val="28"/>
          <w:szCs w:val="28"/>
        </w:rPr>
        <w:t>Delta 9-</w:t>
      </w:r>
      <w:r>
        <w:rPr>
          <w:b/>
          <w:sz w:val="28"/>
          <w:szCs w:val="28"/>
        </w:rPr>
        <w:t>THC</w:t>
      </w:r>
      <w:r>
        <w:rPr>
          <w:sz w:val="28"/>
          <w:szCs w:val="28"/>
        </w:rPr>
        <w:t xml:space="preserve">     </w:t>
      </w:r>
      <w:r>
        <w:rPr>
          <w:sz w:val="28"/>
          <w:szCs w:val="28"/>
        </w:rPr>
        <w:br/>
        <w:t xml:space="preserve">      </w:t>
      </w:r>
      <w:r>
        <w:rPr>
          <w:noProof/>
          <w:sz w:val="28"/>
          <w:szCs w:val="28"/>
        </w:rPr>
        <w:drawing>
          <wp:inline distT="0" distB="0" distL="114300" distR="114300" wp14:anchorId="0FAC70B3" wp14:editId="656C41BE">
            <wp:extent cx="2228850" cy="1225550"/>
            <wp:effectExtent l="0" t="0" r="0" b="0"/>
            <wp:docPr id="21" name="image14.png" descr="תמונה שמכילה שחור, חשיכ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4.png" descr="תמונה שמכילה שחור, חשיכה&#10;&#10;התיאור נוצר באופן אוטומטי"/>
                    <pic:cNvPicPr preferRelativeResize="0"/>
                  </pic:nvPicPr>
                  <pic:blipFill>
                    <a:blip r:embed="rId23"/>
                    <a:srcRect/>
                    <a:stretch>
                      <a:fillRect/>
                    </a:stretch>
                  </pic:blipFill>
                  <pic:spPr>
                    <a:xfrm>
                      <a:off x="0" y="0"/>
                      <a:ext cx="2228850" cy="1225550"/>
                    </a:xfrm>
                    <a:prstGeom prst="rect">
                      <a:avLst/>
                    </a:prstGeom>
                    <a:ln/>
                  </pic:spPr>
                </pic:pic>
              </a:graphicData>
            </a:graphic>
          </wp:inline>
        </w:drawing>
      </w:r>
      <w:r>
        <w:rPr>
          <w:sz w:val="28"/>
          <w:szCs w:val="28"/>
        </w:rPr>
        <w:t xml:space="preserve">       </w:t>
      </w:r>
      <w:r>
        <w:rPr>
          <w:noProof/>
          <w:sz w:val="28"/>
          <w:szCs w:val="28"/>
        </w:rPr>
        <w:drawing>
          <wp:inline distT="0" distB="0" distL="114300" distR="114300" wp14:anchorId="0522F124" wp14:editId="2889A0C3">
            <wp:extent cx="2324100" cy="1352550"/>
            <wp:effectExtent l="0" t="0" r="0" b="0"/>
            <wp:docPr id="22" name="image18.png" descr="תמונה שמכילה שחור, חשיכה&#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8.png" descr="תמונה שמכילה שחור, חשיכה&#10;&#10;התיאור נוצר באופן אוטומטי"/>
                    <pic:cNvPicPr preferRelativeResize="0"/>
                  </pic:nvPicPr>
                  <pic:blipFill>
                    <a:blip r:embed="rId24"/>
                    <a:srcRect/>
                    <a:stretch>
                      <a:fillRect/>
                    </a:stretch>
                  </pic:blipFill>
                  <pic:spPr>
                    <a:xfrm>
                      <a:off x="0" y="0"/>
                      <a:ext cx="2324100" cy="1352550"/>
                    </a:xfrm>
                    <a:prstGeom prst="rect">
                      <a:avLst/>
                    </a:prstGeom>
                    <a:ln/>
                  </pic:spPr>
                </pic:pic>
              </a:graphicData>
            </a:graphic>
          </wp:inline>
        </w:drawing>
      </w:r>
      <w:r>
        <w:rPr>
          <w:sz w:val="28"/>
          <w:szCs w:val="28"/>
        </w:rPr>
        <w:t xml:space="preserve">       </w:t>
      </w:r>
      <w:r>
        <w:rPr>
          <w:sz w:val="28"/>
          <w:szCs w:val="28"/>
        </w:rPr>
        <w:br/>
        <w:t xml:space="preserve">                                                                  </w:t>
      </w:r>
      <w:r>
        <w:rPr>
          <w:b/>
        </w:rPr>
        <w:t>CBN</w:t>
      </w:r>
      <w:r>
        <w:t xml:space="preserve"> –have 2 new double bonds in the C ring.</w:t>
      </w:r>
    </w:p>
    <w:p w14:paraId="535797B3" w14:textId="77777777" w:rsidR="00D73B43" w:rsidRDefault="00000000">
      <w:pPr>
        <w:spacing w:line="240" w:lineRule="auto"/>
        <w:rPr>
          <w:sz w:val="28"/>
          <w:szCs w:val="28"/>
        </w:rPr>
      </w:pPr>
      <w:r>
        <w:rPr>
          <w:sz w:val="28"/>
          <w:szCs w:val="28"/>
          <w:rtl/>
        </w:rPr>
        <w:t xml:space="preserve">השינוי הוא ארומטיזציה של הטבעת העליונה . 4 אטומי מימן הולכים לאיבוד, ונוצרים שני קשרים כפולים חדשים. יצירת קשר כפול במקום בו היו מימנים היא תהליך חמצון, בעוד שהוספת מימנים לקשר כפול היא תהליך חיזור. חמצן רדיקלי אחראי לפירוק האטמוספרי של </w:t>
      </w:r>
      <w:r>
        <w:rPr>
          <w:sz w:val="28"/>
          <w:szCs w:val="28"/>
        </w:rPr>
        <w:t>THC</w:t>
      </w:r>
      <w:r>
        <w:rPr>
          <w:sz w:val="28"/>
          <w:szCs w:val="28"/>
          <w:rtl/>
        </w:rPr>
        <w:t xml:space="preserve"> ל-</w:t>
      </w:r>
      <w:r>
        <w:rPr>
          <w:sz w:val="28"/>
          <w:szCs w:val="28"/>
        </w:rPr>
        <w:t>CBN</w:t>
      </w:r>
      <w:r>
        <w:rPr>
          <w:sz w:val="28"/>
          <w:szCs w:val="28"/>
          <w:rtl/>
        </w:rPr>
        <w:t xml:space="preserve">. ישנם תהליכים כימיים אחרים לסנתז </w:t>
      </w:r>
      <w:r>
        <w:rPr>
          <w:sz w:val="28"/>
          <w:szCs w:val="28"/>
        </w:rPr>
        <w:t>CBN</w:t>
      </w:r>
      <w:r>
        <w:rPr>
          <w:sz w:val="28"/>
          <w:szCs w:val="28"/>
          <w:rtl/>
        </w:rPr>
        <w:t xml:space="preserve"> מ-</w:t>
      </w:r>
      <w:r>
        <w:rPr>
          <w:sz w:val="28"/>
          <w:szCs w:val="28"/>
        </w:rPr>
        <w:t>THC</w:t>
      </w:r>
      <w:r>
        <w:rPr>
          <w:sz w:val="28"/>
          <w:szCs w:val="28"/>
          <w:rtl/>
        </w:rPr>
        <w:t>.</w:t>
      </w:r>
    </w:p>
    <w:p w14:paraId="6263846B" w14:textId="77777777" w:rsidR="00D73B43" w:rsidRDefault="00000000">
      <w:pPr>
        <w:rPr>
          <w:sz w:val="16"/>
          <w:szCs w:val="16"/>
        </w:rPr>
      </w:pPr>
      <w:r>
        <w:rPr>
          <w:sz w:val="16"/>
          <w:szCs w:val="16"/>
        </w:rPr>
        <w:t xml:space="preserve"> </w:t>
      </w:r>
    </w:p>
    <w:p w14:paraId="1EDBE746" w14:textId="77777777" w:rsidR="00D73B43" w:rsidRDefault="00000000">
      <w:pPr>
        <w:rPr>
          <w:b/>
          <w:sz w:val="32"/>
          <w:szCs w:val="32"/>
        </w:rPr>
      </w:pPr>
      <w:r>
        <w:rPr>
          <w:b/>
          <w:sz w:val="32"/>
          <w:szCs w:val="32"/>
          <w:rtl/>
        </w:rPr>
        <w:t xml:space="preserve">חיזור </w:t>
      </w:r>
      <w:r>
        <w:rPr>
          <w:b/>
          <w:sz w:val="32"/>
          <w:szCs w:val="32"/>
        </w:rPr>
        <w:t>THC</w:t>
      </w:r>
      <w:r>
        <w:rPr>
          <w:b/>
          <w:sz w:val="32"/>
          <w:szCs w:val="32"/>
          <w:rtl/>
        </w:rPr>
        <w:t xml:space="preserve"> ל- </w:t>
      </w:r>
      <w:r>
        <w:rPr>
          <w:b/>
          <w:sz w:val="32"/>
          <w:szCs w:val="32"/>
        </w:rPr>
        <w:t xml:space="preserve">HHC -  </w:t>
      </w:r>
      <w:proofErr w:type="spellStart"/>
      <w:r>
        <w:rPr>
          <w:b/>
          <w:sz w:val="32"/>
          <w:szCs w:val="32"/>
        </w:rPr>
        <w:t>Hexahydrocannabinol</w:t>
      </w:r>
      <w:proofErr w:type="spellEnd"/>
      <w:r>
        <w:rPr>
          <w:b/>
          <w:sz w:val="28"/>
          <w:szCs w:val="28"/>
        </w:rPr>
        <w:t xml:space="preserve">  </w:t>
      </w:r>
    </w:p>
    <w:p w14:paraId="75441935" w14:textId="77777777" w:rsidR="00D73B43" w:rsidRDefault="00D73B43">
      <w:pPr>
        <w:rPr>
          <w:b/>
          <w:sz w:val="32"/>
          <w:szCs w:val="32"/>
          <w:highlight w:val="yellow"/>
        </w:rPr>
      </w:pPr>
    </w:p>
    <w:p w14:paraId="5087E99C" w14:textId="77777777" w:rsidR="00D73B43" w:rsidRDefault="00000000">
      <w:pPr>
        <w:rPr>
          <w:sz w:val="28"/>
          <w:szCs w:val="28"/>
        </w:rPr>
      </w:pPr>
      <w:r>
        <w:rPr>
          <w:noProof/>
          <w:sz w:val="28"/>
          <w:szCs w:val="28"/>
        </w:rPr>
        <w:drawing>
          <wp:inline distT="0" distB="0" distL="114300" distR="114300" wp14:anchorId="42E91289" wp14:editId="0278E65E">
            <wp:extent cx="2687320" cy="1511300"/>
            <wp:effectExtent l="0" t="0" r="0" b="0"/>
            <wp:docPr id="3" name="image1.jpg" descr="תמונה שמכילה תרשים, שרטוט, אוריגמי,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1.jpg" descr="תמונה שמכילה תרשים, שרטוט, אוריגמי, עיצוב&#10;&#10;התיאור נוצר באופן אוטומטי"/>
                    <pic:cNvPicPr preferRelativeResize="0"/>
                  </pic:nvPicPr>
                  <pic:blipFill>
                    <a:blip r:embed="rId25"/>
                    <a:srcRect/>
                    <a:stretch>
                      <a:fillRect/>
                    </a:stretch>
                  </pic:blipFill>
                  <pic:spPr>
                    <a:xfrm>
                      <a:off x="0" y="0"/>
                      <a:ext cx="2687320" cy="1511300"/>
                    </a:xfrm>
                    <a:prstGeom prst="rect">
                      <a:avLst/>
                    </a:prstGeom>
                    <a:ln/>
                  </pic:spPr>
                </pic:pic>
              </a:graphicData>
            </a:graphic>
          </wp:inline>
        </w:drawing>
      </w:r>
    </w:p>
    <w:p w14:paraId="0919DA1F" w14:textId="77777777" w:rsidR="00D73B43" w:rsidRDefault="00000000">
      <w:pPr>
        <w:rPr>
          <w:sz w:val="28"/>
          <w:szCs w:val="28"/>
        </w:rPr>
      </w:pPr>
      <w:hyperlink r:id="rId26">
        <w:proofErr w:type="spellStart"/>
        <w:r>
          <w:rPr>
            <w:color w:val="1155CC"/>
            <w:sz w:val="28"/>
            <w:szCs w:val="28"/>
            <w:u w:val="single"/>
          </w:rPr>
          <w:t>Hexahydrocannabinol</w:t>
        </w:r>
        <w:proofErr w:type="spellEnd"/>
        <w:r>
          <w:rPr>
            <w:color w:val="1155CC"/>
            <w:sz w:val="28"/>
            <w:szCs w:val="28"/>
            <w:u w:val="single"/>
          </w:rPr>
          <w:t xml:space="preserve"> (</w:t>
        </w:r>
      </w:hyperlink>
      <w:hyperlink r:id="rId27">
        <w:r>
          <w:rPr>
            <w:b/>
            <w:color w:val="1155CC"/>
            <w:sz w:val="28"/>
            <w:szCs w:val="28"/>
            <w:u w:val="single"/>
          </w:rPr>
          <w:t>HHC</w:t>
        </w:r>
      </w:hyperlink>
      <w:hyperlink r:id="rId28">
        <w:r>
          <w:rPr>
            <w:color w:val="1155CC"/>
            <w:sz w:val="28"/>
            <w:szCs w:val="28"/>
            <w:u w:val="single"/>
          </w:rPr>
          <w:t>)</w:t>
        </w:r>
      </w:hyperlink>
    </w:p>
    <w:p w14:paraId="3FD17F93" w14:textId="77777777" w:rsidR="00D73B43" w:rsidRDefault="00000000">
      <w:pPr>
        <w:rPr>
          <w:sz w:val="28"/>
          <w:szCs w:val="28"/>
        </w:rPr>
      </w:pPr>
      <w:r>
        <w:rPr>
          <w:sz w:val="28"/>
          <w:szCs w:val="28"/>
          <w:rtl/>
        </w:rPr>
        <w:lastRenderedPageBreak/>
        <w:t>להקסהידרוקנבינול יש טבעת עליונה (</w:t>
      </w:r>
      <w:r>
        <w:rPr>
          <w:sz w:val="28"/>
          <w:szCs w:val="28"/>
        </w:rPr>
        <w:t>C</w:t>
      </w:r>
      <w:r>
        <w:rPr>
          <w:sz w:val="28"/>
          <w:szCs w:val="28"/>
          <w:rtl/>
        </w:rPr>
        <w:t xml:space="preserve">) רוויה (קיבולת מימן מלאה, ללא קשרים כפולים. במובן זה,  </w:t>
      </w:r>
      <w:r>
        <w:rPr>
          <w:sz w:val="28"/>
          <w:szCs w:val="28"/>
        </w:rPr>
        <w:t>HHC</w:t>
      </w:r>
      <w:r>
        <w:rPr>
          <w:sz w:val="28"/>
          <w:szCs w:val="28"/>
          <w:rtl/>
        </w:rPr>
        <w:t xml:space="preserve"> הוא ההפך מ-</w:t>
      </w:r>
      <w:r>
        <w:rPr>
          <w:sz w:val="28"/>
          <w:szCs w:val="28"/>
        </w:rPr>
        <w:t>CBN</w:t>
      </w:r>
      <w:r>
        <w:rPr>
          <w:sz w:val="28"/>
          <w:szCs w:val="28"/>
          <w:rtl/>
        </w:rPr>
        <w:t>.</w:t>
      </w:r>
    </w:p>
    <w:p w14:paraId="6317F99A" w14:textId="77777777" w:rsidR="00D73B43" w:rsidRDefault="00000000">
      <w:pPr>
        <w:rPr>
          <w:sz w:val="28"/>
          <w:szCs w:val="28"/>
        </w:rPr>
      </w:pPr>
      <w:r>
        <w:rPr>
          <w:sz w:val="28"/>
          <w:szCs w:val="28"/>
        </w:rPr>
        <w:t>CBN</w:t>
      </w:r>
      <w:r>
        <w:rPr>
          <w:sz w:val="28"/>
          <w:szCs w:val="28"/>
          <w:rtl/>
        </w:rPr>
        <w:t xml:space="preserve"> הוא </w:t>
      </w:r>
      <w:r>
        <w:rPr>
          <w:sz w:val="28"/>
          <w:szCs w:val="28"/>
        </w:rPr>
        <w:t>THC</w:t>
      </w:r>
      <w:r>
        <w:rPr>
          <w:sz w:val="28"/>
          <w:szCs w:val="28"/>
          <w:rtl/>
        </w:rPr>
        <w:t xml:space="preserve"> </w:t>
      </w:r>
      <w:r>
        <w:rPr>
          <w:b/>
          <w:sz w:val="28"/>
          <w:szCs w:val="28"/>
          <w:rtl/>
        </w:rPr>
        <w:t>מחומצן</w:t>
      </w:r>
      <w:r>
        <w:rPr>
          <w:sz w:val="28"/>
          <w:szCs w:val="28"/>
          <w:rtl/>
        </w:rPr>
        <w:t xml:space="preserve"> ו-</w:t>
      </w:r>
      <w:r>
        <w:rPr>
          <w:sz w:val="28"/>
          <w:szCs w:val="28"/>
        </w:rPr>
        <w:t>HHC</w:t>
      </w:r>
      <w:r>
        <w:rPr>
          <w:sz w:val="28"/>
          <w:szCs w:val="28"/>
          <w:rtl/>
        </w:rPr>
        <w:t xml:space="preserve"> הוא </w:t>
      </w:r>
      <w:r>
        <w:rPr>
          <w:sz w:val="28"/>
          <w:szCs w:val="28"/>
        </w:rPr>
        <w:t>THC</w:t>
      </w:r>
      <w:r>
        <w:rPr>
          <w:sz w:val="28"/>
          <w:szCs w:val="28"/>
          <w:rtl/>
        </w:rPr>
        <w:t xml:space="preserve"> </w:t>
      </w:r>
      <w:r>
        <w:rPr>
          <w:b/>
          <w:sz w:val="28"/>
          <w:szCs w:val="28"/>
          <w:rtl/>
        </w:rPr>
        <w:t>מחוזר</w:t>
      </w:r>
      <w:r>
        <w:rPr>
          <w:sz w:val="28"/>
          <w:szCs w:val="28"/>
        </w:rPr>
        <w:t>.</w:t>
      </w:r>
    </w:p>
    <w:p w14:paraId="29CF6290" w14:textId="77777777" w:rsidR="00D73B43" w:rsidRDefault="00D73B43">
      <w:pPr>
        <w:rPr>
          <w:b/>
          <w:sz w:val="28"/>
          <w:szCs w:val="28"/>
        </w:rPr>
      </w:pPr>
    </w:p>
    <w:p w14:paraId="1404EB15" w14:textId="5648D187" w:rsidR="00D73B43" w:rsidRPr="004923C2" w:rsidRDefault="00000000">
      <w:pPr>
        <w:rPr>
          <w:bCs/>
          <w:sz w:val="28"/>
          <w:szCs w:val="28"/>
        </w:rPr>
      </w:pPr>
      <w:r w:rsidRPr="004923C2">
        <w:rPr>
          <w:bCs/>
          <w:sz w:val="32"/>
          <w:szCs w:val="32"/>
          <w:rtl/>
        </w:rPr>
        <w:t>איזומרים של</w:t>
      </w:r>
      <w:r w:rsidRPr="004923C2">
        <w:rPr>
          <w:b/>
          <w:sz w:val="32"/>
          <w:szCs w:val="32"/>
        </w:rPr>
        <w:t>THC</w:t>
      </w:r>
      <w:r w:rsidRPr="004923C2">
        <w:rPr>
          <w:bCs/>
          <w:sz w:val="28"/>
          <w:szCs w:val="28"/>
        </w:rPr>
        <w:t xml:space="preserve"> </w:t>
      </w:r>
    </w:p>
    <w:p w14:paraId="1BBB4405" w14:textId="429B1ECE" w:rsidR="00D73B43" w:rsidRDefault="00000000">
      <w:pPr>
        <w:rPr>
          <w:b/>
          <w:sz w:val="28"/>
          <w:szCs w:val="28"/>
        </w:rPr>
      </w:pPr>
      <w:r>
        <w:rPr>
          <w:b/>
          <w:sz w:val="28"/>
          <w:szCs w:val="28"/>
        </w:rPr>
        <w:t xml:space="preserve"> Delta 8 and Delta 10 </w:t>
      </w:r>
    </w:p>
    <w:p w14:paraId="7A2D40EA" w14:textId="77777777" w:rsidR="00D73B43" w:rsidRDefault="00000000">
      <w:pPr>
        <w:rPr>
          <w:sz w:val="28"/>
          <w:szCs w:val="28"/>
        </w:rPr>
      </w:pPr>
      <w:r>
        <w:rPr>
          <w:rFonts w:ascii="Arial" w:eastAsia="Arial" w:hAnsi="Arial" w:cs="Arial"/>
          <w:color w:val="202122"/>
          <w:sz w:val="28"/>
          <w:szCs w:val="28"/>
          <w:rtl/>
        </w:rPr>
        <w:t xml:space="preserve">למרות שהנוסחה הכימית של </w:t>
      </w:r>
      <w:r>
        <w:rPr>
          <w:rFonts w:ascii="Arial" w:eastAsia="Arial" w:hAnsi="Arial" w:cs="Arial"/>
          <w:color w:val="202122"/>
          <w:sz w:val="28"/>
          <w:szCs w:val="28"/>
        </w:rPr>
        <w:t>THC - C</w:t>
      </w:r>
      <w:r>
        <w:rPr>
          <w:rFonts w:ascii="Arial" w:eastAsia="Arial" w:hAnsi="Arial" w:cs="Arial"/>
          <w:color w:val="202122"/>
          <w:sz w:val="28"/>
          <w:szCs w:val="28"/>
          <w:vertAlign w:val="subscript"/>
        </w:rPr>
        <w:t>21</w:t>
      </w:r>
      <w:r>
        <w:rPr>
          <w:rFonts w:ascii="Arial" w:eastAsia="Arial" w:hAnsi="Arial" w:cs="Arial"/>
          <w:color w:val="202122"/>
          <w:sz w:val="28"/>
          <w:szCs w:val="28"/>
        </w:rPr>
        <w:t>H</w:t>
      </w:r>
      <w:r>
        <w:rPr>
          <w:rFonts w:ascii="Arial" w:eastAsia="Arial" w:hAnsi="Arial" w:cs="Arial"/>
          <w:color w:val="202122"/>
          <w:sz w:val="28"/>
          <w:szCs w:val="28"/>
          <w:vertAlign w:val="subscript"/>
        </w:rPr>
        <w:t>30</w:t>
      </w:r>
      <w:r>
        <w:rPr>
          <w:rFonts w:ascii="Arial" w:eastAsia="Arial" w:hAnsi="Arial" w:cs="Arial"/>
          <w:color w:val="202122"/>
          <w:sz w:val="28"/>
          <w:szCs w:val="28"/>
        </w:rPr>
        <w:t>O</w:t>
      </w:r>
      <w:r>
        <w:rPr>
          <w:rFonts w:ascii="Arial" w:eastAsia="Arial" w:hAnsi="Arial" w:cs="Arial"/>
          <w:color w:val="202122"/>
          <w:sz w:val="28"/>
          <w:szCs w:val="28"/>
          <w:vertAlign w:val="subscript"/>
        </w:rPr>
        <w:t>2</w:t>
      </w:r>
      <w:r>
        <w:rPr>
          <w:rFonts w:ascii="Arial" w:eastAsia="Arial" w:hAnsi="Arial" w:cs="Arial"/>
          <w:color w:val="202122"/>
          <w:sz w:val="28"/>
          <w:szCs w:val="28"/>
          <w:rtl/>
        </w:rPr>
        <w:t xml:space="preserve"> מתארת </w:t>
      </w:r>
      <w:r>
        <w:fldChar w:fldCharType="begin"/>
      </w:r>
      <w:r>
        <w:instrText>HYPERLINK "https://he.wikipedia.org/wiki/%D7%90%D7%99%D7%96%D7%95%D7%9E%D7%A8" \h</w:instrText>
      </w:r>
      <w:r>
        <w:fldChar w:fldCharType="separate"/>
      </w:r>
      <w:r>
        <w:rPr>
          <w:rFonts w:ascii="Arial" w:eastAsia="Arial" w:hAnsi="Arial" w:cs="Arial"/>
          <w:color w:val="1155CC"/>
          <w:sz w:val="28"/>
          <w:szCs w:val="28"/>
          <w:u w:val="single"/>
          <w:rtl/>
        </w:rPr>
        <w:t>איזומרים</w:t>
      </w:r>
      <w:r>
        <w:rPr>
          <w:rFonts w:ascii="Arial" w:eastAsia="Arial" w:hAnsi="Arial" w:cs="Arial"/>
          <w:color w:val="1155CC"/>
          <w:sz w:val="28"/>
          <w:szCs w:val="28"/>
          <w:u w:val="single"/>
        </w:rPr>
        <w:fldChar w:fldCharType="end"/>
      </w:r>
      <w:hyperlink r:id="rId29">
        <w:r>
          <w:rPr>
            <w:rFonts w:ascii="Arial" w:eastAsia="Arial" w:hAnsi="Arial" w:cs="Arial"/>
            <w:color w:val="1155CC"/>
            <w:sz w:val="28"/>
            <w:szCs w:val="28"/>
            <w:u w:val="single"/>
            <w:rtl/>
          </w:rPr>
          <w:t xml:space="preserve"> </w:t>
        </w:r>
      </w:hyperlink>
      <w:r>
        <w:rPr>
          <w:rFonts w:ascii="Arial" w:eastAsia="Arial" w:hAnsi="Arial" w:cs="Arial"/>
          <w:color w:val="202122"/>
          <w:sz w:val="28"/>
          <w:szCs w:val="28"/>
          <w:rtl/>
        </w:rPr>
        <w:t xml:space="preserve">מרובים, המונח </w:t>
      </w:r>
      <w:r>
        <w:rPr>
          <w:rFonts w:ascii="Arial" w:eastAsia="Arial" w:hAnsi="Arial" w:cs="Arial"/>
          <w:color w:val="202122"/>
          <w:sz w:val="28"/>
          <w:szCs w:val="28"/>
        </w:rPr>
        <w:t>THC</w:t>
      </w:r>
      <w:r>
        <w:rPr>
          <w:rFonts w:ascii="Arial" w:eastAsia="Arial" w:hAnsi="Arial" w:cs="Arial"/>
          <w:color w:val="202122"/>
          <w:sz w:val="28"/>
          <w:szCs w:val="28"/>
          <w:rtl/>
        </w:rPr>
        <w:t xml:space="preserve"> מתייחס בדרך כלל לאיזומר </w:t>
      </w:r>
      <w:r>
        <w:rPr>
          <w:rFonts w:ascii="Arial" w:eastAsia="Arial" w:hAnsi="Arial" w:cs="Arial"/>
          <w:b/>
          <w:color w:val="202122"/>
          <w:sz w:val="28"/>
          <w:szCs w:val="28"/>
          <w:rtl/>
        </w:rPr>
        <w:t>דלתא-9-</w:t>
      </w:r>
      <w:r>
        <w:rPr>
          <w:rFonts w:ascii="Arial" w:eastAsia="Arial" w:hAnsi="Arial" w:cs="Arial"/>
          <w:b/>
          <w:color w:val="202122"/>
          <w:sz w:val="28"/>
          <w:szCs w:val="28"/>
        </w:rPr>
        <w:t>THC</w:t>
      </w:r>
      <w:r>
        <w:rPr>
          <w:rFonts w:ascii="Arial" w:eastAsia="Arial" w:hAnsi="Arial" w:cs="Arial"/>
          <w:color w:val="202122"/>
          <w:sz w:val="28"/>
          <w:szCs w:val="28"/>
          <w:rtl/>
        </w:rPr>
        <w:t xml:space="preserve"> </w:t>
      </w:r>
      <w:r>
        <w:rPr>
          <w:rFonts w:ascii="Arial" w:eastAsia="Arial" w:hAnsi="Arial" w:cs="Arial"/>
          <w:color w:val="202122"/>
          <w:sz w:val="28"/>
          <w:szCs w:val="28"/>
          <w:rtl/>
        </w:rPr>
        <w:br/>
        <w:t>עם השם הכימי</w:t>
      </w:r>
      <w:r>
        <w:rPr>
          <w:rFonts w:ascii="Arial Unicode MS" w:eastAsia="Arial Unicode MS" w:hAnsi="Arial Unicode MS" w:cs="Arial Unicode MS"/>
          <w:color w:val="202122"/>
          <w:sz w:val="28"/>
          <w:szCs w:val="28"/>
          <w:rtl/>
        </w:rPr>
        <w:t xml:space="preserve"> (−)- </w:t>
      </w:r>
      <w:r>
        <w:rPr>
          <w:rFonts w:ascii="Arial" w:eastAsia="Arial" w:hAnsi="Arial" w:cs="Arial"/>
          <w:i/>
          <w:color w:val="202122"/>
          <w:sz w:val="28"/>
          <w:szCs w:val="28"/>
        </w:rPr>
        <w:t>trans</w:t>
      </w:r>
      <w:r>
        <w:rPr>
          <w:rFonts w:ascii="Arial" w:eastAsia="Arial" w:hAnsi="Arial" w:cs="Arial"/>
          <w:color w:val="202122"/>
          <w:sz w:val="28"/>
          <w:szCs w:val="28"/>
        </w:rPr>
        <w:t>-Δ</w:t>
      </w:r>
      <w:r>
        <w:rPr>
          <w:rFonts w:ascii="Arial" w:eastAsia="Arial" w:hAnsi="Arial" w:cs="Arial"/>
          <w:color w:val="202122"/>
          <w:sz w:val="28"/>
          <w:szCs w:val="28"/>
          <w:vertAlign w:val="superscript"/>
        </w:rPr>
        <w:t>9</w:t>
      </w:r>
      <w:r>
        <w:rPr>
          <w:rFonts w:ascii="Arial" w:eastAsia="Arial" w:hAnsi="Arial" w:cs="Arial"/>
          <w:color w:val="202122"/>
          <w:sz w:val="28"/>
          <w:szCs w:val="28"/>
        </w:rPr>
        <w:t>-tetrahydrocannabinol</w:t>
      </w:r>
      <w:r>
        <w:rPr>
          <w:rFonts w:ascii="Arial" w:eastAsia="Arial" w:hAnsi="Arial" w:cs="Arial"/>
          <w:color w:val="202122"/>
          <w:sz w:val="28"/>
          <w:szCs w:val="28"/>
          <w:rtl/>
        </w:rPr>
        <w:t>.  (-)-טרנס-</w:t>
      </w:r>
      <w:r>
        <w:rPr>
          <w:rFonts w:ascii="Arial" w:eastAsia="Arial" w:hAnsi="Arial" w:cs="Arial"/>
          <w:color w:val="202122"/>
          <w:sz w:val="28"/>
          <w:szCs w:val="28"/>
        </w:rPr>
        <w:t>Δ</w:t>
      </w:r>
      <w:r>
        <w:rPr>
          <w:rFonts w:ascii="Arial" w:eastAsia="Arial" w:hAnsi="Arial" w:cs="Arial"/>
          <w:color w:val="202122"/>
          <w:sz w:val="28"/>
          <w:szCs w:val="28"/>
          <w:rtl/>
        </w:rPr>
        <w:t xml:space="preserve">9-טטרהידרוקנבינול. </w:t>
      </w:r>
      <w:r>
        <w:rPr>
          <w:noProof/>
          <w:sz w:val="28"/>
          <w:szCs w:val="28"/>
        </w:rPr>
        <w:drawing>
          <wp:inline distT="0" distB="0" distL="114300" distR="114300" wp14:anchorId="732A5A65" wp14:editId="3ADAC204">
            <wp:extent cx="4084955" cy="2218690"/>
            <wp:effectExtent l="0" t="0" r="0" b="0"/>
            <wp:docPr id="5" name="image6.jpg" descr="תמונה שמכילה אוריגמי, תרשים, שרטוט, עיצוב&#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6.jpg" descr="תמונה שמכילה אוריגמי, תרשים, שרטוט, עיצוב&#10;&#10;התיאור נוצר באופן אוטומטי"/>
                    <pic:cNvPicPr preferRelativeResize="0"/>
                  </pic:nvPicPr>
                  <pic:blipFill>
                    <a:blip r:embed="rId30"/>
                    <a:srcRect/>
                    <a:stretch>
                      <a:fillRect/>
                    </a:stretch>
                  </pic:blipFill>
                  <pic:spPr>
                    <a:xfrm>
                      <a:off x="0" y="0"/>
                      <a:ext cx="4084955" cy="2218690"/>
                    </a:xfrm>
                    <a:prstGeom prst="rect">
                      <a:avLst/>
                    </a:prstGeom>
                    <a:ln/>
                  </pic:spPr>
                </pic:pic>
              </a:graphicData>
            </a:graphic>
          </wp:inline>
        </w:drawing>
      </w:r>
    </w:p>
    <w:p w14:paraId="35204DB1" w14:textId="77777777" w:rsidR="00D73B43" w:rsidRDefault="00000000">
      <w:pPr>
        <w:rPr>
          <w:b/>
          <w:sz w:val="32"/>
          <w:szCs w:val="32"/>
        </w:rPr>
      </w:pPr>
      <w:r>
        <w:rPr>
          <w:b/>
          <w:sz w:val="32"/>
          <w:szCs w:val="32"/>
        </w:rPr>
        <w:t>Delta -8- THC</w:t>
      </w:r>
    </w:p>
    <w:p w14:paraId="33513C5E" w14:textId="77777777" w:rsidR="00D73B43" w:rsidRDefault="00000000">
      <w:pPr>
        <w:spacing w:after="0" w:line="240" w:lineRule="auto"/>
        <w:rPr>
          <w:sz w:val="28"/>
          <w:szCs w:val="28"/>
        </w:rPr>
      </w:pPr>
      <w:hyperlink r:id="rId31">
        <w:r>
          <w:rPr>
            <w:color w:val="1155CC"/>
            <w:sz w:val="28"/>
            <w:szCs w:val="28"/>
            <w:u w:val="single"/>
          </w:rPr>
          <w:t>THC Delta 8</w:t>
        </w:r>
      </w:hyperlink>
      <w:r>
        <w:rPr>
          <w:sz w:val="28"/>
          <w:szCs w:val="28"/>
          <w:rtl/>
        </w:rPr>
        <w:t xml:space="preserve">, קשר כפול בטבעת </w:t>
      </w:r>
      <w:r>
        <w:rPr>
          <w:sz w:val="28"/>
          <w:szCs w:val="28"/>
        </w:rPr>
        <w:t>C</w:t>
      </w:r>
      <w:r>
        <w:rPr>
          <w:sz w:val="28"/>
          <w:szCs w:val="28"/>
          <w:rtl/>
        </w:rPr>
        <w:t xml:space="preserve"> בין </w:t>
      </w:r>
      <w:r>
        <w:rPr>
          <w:sz w:val="28"/>
          <w:szCs w:val="28"/>
        </w:rPr>
        <w:t>C</w:t>
      </w:r>
      <w:r>
        <w:rPr>
          <w:sz w:val="28"/>
          <w:szCs w:val="28"/>
          <w:rtl/>
        </w:rPr>
        <w:t>8 ל-</w:t>
      </w:r>
      <w:r>
        <w:rPr>
          <w:sz w:val="28"/>
          <w:szCs w:val="28"/>
        </w:rPr>
        <w:t>C</w:t>
      </w:r>
      <w:r>
        <w:rPr>
          <w:sz w:val="28"/>
          <w:szCs w:val="28"/>
          <w:rtl/>
        </w:rPr>
        <w:t xml:space="preserve">9. דלתה 9 היא הצורה הנפוצה ביותר והטבעית של </w:t>
      </w:r>
      <w:r>
        <w:rPr>
          <w:sz w:val="28"/>
          <w:szCs w:val="28"/>
        </w:rPr>
        <w:t>THC</w:t>
      </w:r>
      <w:r>
        <w:rPr>
          <w:sz w:val="28"/>
          <w:szCs w:val="28"/>
          <w:rtl/>
        </w:rPr>
        <w:t xml:space="preserve"> והיא ה</w:t>
      </w:r>
      <w:r>
        <w:rPr>
          <w:b/>
          <w:sz w:val="28"/>
          <w:szCs w:val="28"/>
          <w:rtl/>
        </w:rPr>
        <w:t>פחות יציבה</w:t>
      </w:r>
      <w:r>
        <w:rPr>
          <w:sz w:val="28"/>
          <w:szCs w:val="28"/>
          <w:rtl/>
        </w:rPr>
        <w:t>. לדלתא 8 יש את הקשר הכפול במיקום יציב יותר מבחינה תרמודינמית, ולדלתא 10 אפילו יותר בגלל הצימוד שלה עם הטבעת הארומטית התחתונה [האמצעית] (</w:t>
      </w:r>
      <w:r>
        <w:rPr>
          <w:sz w:val="28"/>
          <w:szCs w:val="28"/>
        </w:rPr>
        <w:t>B</w:t>
      </w:r>
      <w:r>
        <w:rPr>
          <w:sz w:val="28"/>
          <w:szCs w:val="28"/>
          <w:rtl/>
        </w:rPr>
        <w:t>).</w:t>
      </w:r>
    </w:p>
    <w:p w14:paraId="4E85BD69" w14:textId="77777777" w:rsidR="00D73B43" w:rsidRDefault="00D73B43">
      <w:pPr>
        <w:spacing w:after="0" w:line="240" w:lineRule="auto"/>
        <w:rPr>
          <w:sz w:val="28"/>
          <w:szCs w:val="28"/>
        </w:rPr>
      </w:pPr>
    </w:p>
    <w:p w14:paraId="7BC0481F" w14:textId="77777777" w:rsidR="00D73B43" w:rsidRDefault="00000000">
      <w:pPr>
        <w:spacing w:after="0" w:line="240" w:lineRule="auto"/>
        <w:rPr>
          <w:b/>
          <w:sz w:val="36"/>
          <w:szCs w:val="36"/>
        </w:rPr>
      </w:pPr>
      <w:r>
        <w:rPr>
          <w:b/>
          <w:sz w:val="36"/>
          <w:szCs w:val="36"/>
        </w:rPr>
        <w:t>Delta-10-THC</w:t>
      </w:r>
    </w:p>
    <w:p w14:paraId="1A9BCB72" w14:textId="77777777" w:rsidR="00D73B43" w:rsidRDefault="00000000">
      <w:pPr>
        <w:spacing w:after="0" w:line="240" w:lineRule="auto"/>
        <w:jc w:val="center"/>
        <w:rPr>
          <w:color w:val="333333"/>
          <w:sz w:val="29"/>
          <w:szCs w:val="29"/>
        </w:rPr>
      </w:pPr>
      <w:r>
        <w:rPr>
          <w:noProof/>
          <w:sz w:val="36"/>
          <w:szCs w:val="36"/>
        </w:rPr>
        <w:drawing>
          <wp:inline distT="114300" distB="114300" distL="114300" distR="114300" wp14:anchorId="7551DE74" wp14:editId="60D00186">
            <wp:extent cx="2095500" cy="119062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2095500" cy="1190625"/>
                    </a:xfrm>
                    <a:prstGeom prst="rect">
                      <a:avLst/>
                    </a:prstGeom>
                    <a:ln/>
                  </pic:spPr>
                </pic:pic>
              </a:graphicData>
            </a:graphic>
          </wp:inline>
        </w:drawing>
      </w:r>
    </w:p>
    <w:p w14:paraId="65D88364" w14:textId="77777777" w:rsidR="00D73B43" w:rsidRDefault="00D73B43">
      <w:pPr>
        <w:rPr>
          <w:sz w:val="35"/>
          <w:szCs w:val="35"/>
        </w:rPr>
      </w:pPr>
    </w:p>
    <w:p w14:paraId="3E358F43" w14:textId="77777777" w:rsidR="00D73B43" w:rsidRDefault="00000000">
      <w:pPr>
        <w:rPr>
          <w:sz w:val="28"/>
          <w:szCs w:val="28"/>
        </w:rPr>
      </w:pPr>
      <w:r>
        <w:rPr>
          <w:sz w:val="28"/>
          <w:szCs w:val="28"/>
          <w:rtl/>
        </w:rPr>
        <w:lastRenderedPageBreak/>
        <w:t>דלתא 10 טטראהידרוקנבינול</w:t>
      </w:r>
      <w:r>
        <w:rPr>
          <w:sz w:val="28"/>
          <w:szCs w:val="28"/>
        </w:rPr>
        <w:t xml:space="preserve"> Δ-10-Tetrahydrocannabinol</w:t>
      </w:r>
      <w:r>
        <w:rPr>
          <w:sz w:val="28"/>
          <w:szCs w:val="28"/>
          <w:rtl/>
        </w:rPr>
        <w:t xml:space="preserve"> הוא קנבינואיד מינורי בין יותר ממאה הקנבינואידים המצויים בצמחי קנביס. בניגוד לקנבינואידים הבולטים ביותר כמו </w:t>
      </w:r>
      <w:r>
        <w:rPr>
          <w:sz w:val="28"/>
          <w:szCs w:val="28"/>
        </w:rPr>
        <w:t>CBD</w:t>
      </w:r>
      <w:r>
        <w:rPr>
          <w:sz w:val="28"/>
          <w:szCs w:val="28"/>
          <w:rtl/>
        </w:rPr>
        <w:t xml:space="preserve"> ו-</w:t>
      </w:r>
      <w:r>
        <w:rPr>
          <w:sz w:val="28"/>
          <w:szCs w:val="28"/>
        </w:rPr>
        <w:t>CBG</w:t>
      </w:r>
      <w:r>
        <w:rPr>
          <w:sz w:val="28"/>
          <w:szCs w:val="28"/>
          <w:rtl/>
        </w:rPr>
        <w:t xml:space="preserve">,  דלתא-10 </w:t>
      </w:r>
      <w:r>
        <w:rPr>
          <w:sz w:val="28"/>
          <w:szCs w:val="28"/>
        </w:rPr>
        <w:t>THC</w:t>
      </w:r>
      <w:r>
        <w:rPr>
          <w:sz w:val="28"/>
          <w:szCs w:val="28"/>
          <w:rtl/>
        </w:rPr>
        <w:t xml:space="preserve"> נמצא באופן טבעי רק בריכוזים נמוכים מאוד בשלבים המוקדמים של התפתחות הצמח. זו הסיבה שמדענים לא ידעו עליו קודם לכן, והמטפחים צריכים להשקיע הרבה זמן ומאמץ בבידודו.</w:t>
      </w:r>
    </w:p>
    <w:p w14:paraId="27C5C174" w14:textId="77777777" w:rsidR="00D73B43" w:rsidRPr="004923C2" w:rsidRDefault="00000000">
      <w:pPr>
        <w:rPr>
          <w:sz w:val="28"/>
          <w:szCs w:val="28"/>
        </w:rPr>
      </w:pPr>
      <w:r w:rsidRPr="004923C2">
        <w:rPr>
          <w:sz w:val="28"/>
          <w:szCs w:val="28"/>
          <w:rtl/>
        </w:rPr>
        <w:t>הפעילות הפסיכואקטיבית של דלתא 10 היא רק כשליש מזאת של דלתא 9.</w:t>
      </w:r>
    </w:p>
    <w:p w14:paraId="689B36E3" w14:textId="77777777" w:rsidR="00D73B43" w:rsidRPr="004923C2" w:rsidRDefault="00000000">
      <w:pPr>
        <w:rPr>
          <w:sz w:val="28"/>
          <w:szCs w:val="28"/>
        </w:rPr>
      </w:pPr>
      <w:r w:rsidRPr="004923C2">
        <w:rPr>
          <w:sz w:val="28"/>
          <w:szCs w:val="28"/>
          <w:rtl/>
        </w:rPr>
        <w:t>לדלתא 10 השפעה מעוררת אנרגטית ויצירתית (כמו סאטיבה) בעוד שלדלתא 8 פעילות מרגיעה ומרדימה (כמו אינדיקה).</w:t>
      </w:r>
    </w:p>
    <w:p w14:paraId="259581B3" w14:textId="77777777" w:rsidR="00D73B43" w:rsidRPr="004923C2" w:rsidRDefault="00000000">
      <w:pPr>
        <w:rPr>
          <w:sz w:val="28"/>
          <w:szCs w:val="28"/>
        </w:rPr>
      </w:pPr>
      <w:r w:rsidRPr="004923C2">
        <w:rPr>
          <w:sz w:val="28"/>
          <w:szCs w:val="28"/>
          <w:rtl/>
        </w:rPr>
        <w:t>לכל אדם כימיה גופנית ייחודית ולכן קנבינואידים משפיעים אחרת על כל אדם.</w:t>
      </w:r>
    </w:p>
    <w:p w14:paraId="739D84B2" w14:textId="77777777" w:rsidR="00D73B43" w:rsidRDefault="00D73B43">
      <w:pPr>
        <w:rPr>
          <w:sz w:val="25"/>
          <w:szCs w:val="25"/>
          <w:highlight w:val="yellow"/>
        </w:rPr>
      </w:pPr>
    </w:p>
    <w:p w14:paraId="7CF8843E" w14:textId="77777777" w:rsidR="00D73B43" w:rsidRDefault="00000000">
      <w:pPr>
        <w:rPr>
          <w:b/>
          <w:sz w:val="32"/>
          <w:szCs w:val="32"/>
        </w:rPr>
      </w:pPr>
      <w:r w:rsidRPr="004923C2">
        <w:rPr>
          <w:bCs/>
          <w:sz w:val="32"/>
          <w:szCs w:val="32"/>
          <w:rtl/>
        </w:rPr>
        <w:t>ביוסינתזה של</w:t>
      </w:r>
      <w:r>
        <w:rPr>
          <w:b/>
          <w:sz w:val="32"/>
          <w:szCs w:val="32"/>
          <w:rtl/>
        </w:rPr>
        <w:t xml:space="preserve"> </w:t>
      </w:r>
      <w:r>
        <w:rPr>
          <w:b/>
          <w:sz w:val="32"/>
          <w:szCs w:val="32"/>
        </w:rPr>
        <w:t>THC</w:t>
      </w:r>
      <w:r>
        <w:rPr>
          <w:b/>
          <w:sz w:val="32"/>
          <w:szCs w:val="32"/>
          <w:rtl/>
        </w:rPr>
        <w:t xml:space="preserve">: </w:t>
      </w:r>
    </w:p>
    <w:p w14:paraId="64F627CC" w14:textId="77777777" w:rsidR="00D73B43" w:rsidRDefault="00000000">
      <w:pPr>
        <w:spacing w:after="0" w:line="240" w:lineRule="auto"/>
        <w:rPr>
          <w:b/>
          <w:sz w:val="32"/>
          <w:szCs w:val="32"/>
        </w:rPr>
      </w:pPr>
      <w:r>
        <w:rPr>
          <w:sz w:val="28"/>
          <w:szCs w:val="28"/>
          <w:rtl/>
        </w:rPr>
        <w:t xml:space="preserve">בצמח הקנביס, </w:t>
      </w:r>
      <w:r>
        <w:rPr>
          <w:sz w:val="28"/>
          <w:szCs w:val="28"/>
        </w:rPr>
        <w:t>THC</w:t>
      </w:r>
      <w:r>
        <w:rPr>
          <w:sz w:val="28"/>
          <w:szCs w:val="28"/>
          <w:rtl/>
        </w:rPr>
        <w:t xml:space="preserve"> מופיע בעיקר בתור חומצה קרבוקסילית של טטרהידרוקנבינול (</w:t>
      </w:r>
      <w:r>
        <w:rPr>
          <w:sz w:val="28"/>
          <w:szCs w:val="28"/>
        </w:rPr>
        <w:t>THC-COOH [THCA</w:t>
      </w:r>
      <w:r>
        <w:rPr>
          <w:sz w:val="28"/>
          <w:szCs w:val="28"/>
          <w:rtl/>
        </w:rPr>
        <w:t>]). העיבוי האנזימטי של ג'רניל פירופוספט וחומצה אוליבטולית מייצר חומצה קנאביגרולית (</w:t>
      </w:r>
      <w:r>
        <w:rPr>
          <w:sz w:val="28"/>
          <w:szCs w:val="28"/>
        </w:rPr>
        <w:t>CBGA</w:t>
      </w:r>
      <w:r>
        <w:rPr>
          <w:sz w:val="28"/>
          <w:szCs w:val="28"/>
          <w:rtl/>
        </w:rPr>
        <w:t xml:space="preserve">) אשר עוברת ציקליזציה על ידי האנזים </w:t>
      </w:r>
      <w:r>
        <w:rPr>
          <w:sz w:val="28"/>
          <w:szCs w:val="28"/>
        </w:rPr>
        <w:t>THCA</w:t>
      </w:r>
      <w:r>
        <w:rPr>
          <w:sz w:val="28"/>
          <w:szCs w:val="28"/>
          <w:rtl/>
        </w:rPr>
        <w:t xml:space="preserve"> סינתאז כדי לתת </w:t>
      </w:r>
      <w:r>
        <w:rPr>
          <w:sz w:val="28"/>
          <w:szCs w:val="28"/>
        </w:rPr>
        <w:t>THC-COOH</w:t>
      </w:r>
      <w:r>
        <w:rPr>
          <w:sz w:val="28"/>
          <w:szCs w:val="28"/>
          <w:rtl/>
        </w:rPr>
        <w:t xml:space="preserve">. חימום גורם לדה-קרבוקסילציה </w:t>
      </w:r>
      <w:r>
        <w:rPr>
          <w:sz w:val="28"/>
          <w:szCs w:val="28"/>
        </w:rPr>
        <w:t>decarboxylates</w:t>
      </w:r>
      <w:r>
        <w:rPr>
          <w:sz w:val="28"/>
          <w:szCs w:val="28"/>
          <w:rtl/>
        </w:rPr>
        <w:t xml:space="preserve"> של </w:t>
      </w:r>
      <w:r>
        <w:rPr>
          <w:sz w:val="28"/>
          <w:szCs w:val="28"/>
        </w:rPr>
        <w:t>THCA</w:t>
      </w:r>
      <w:r>
        <w:rPr>
          <w:sz w:val="28"/>
          <w:szCs w:val="28"/>
          <w:rtl/>
        </w:rPr>
        <w:t xml:space="preserve"> ל-</w:t>
      </w:r>
      <w:r>
        <w:rPr>
          <w:sz w:val="28"/>
          <w:szCs w:val="28"/>
        </w:rPr>
        <w:t>THC</w:t>
      </w:r>
      <w:r>
        <w:rPr>
          <w:sz w:val="28"/>
          <w:szCs w:val="28"/>
          <w:rtl/>
        </w:rPr>
        <w:t xml:space="preserve"> ניטרלי ומשוחררת מולקולת דו-תחמוצת הפחמן.</w:t>
      </w:r>
      <w:r>
        <w:rPr>
          <w:sz w:val="28"/>
          <w:szCs w:val="28"/>
          <w:rtl/>
        </w:rPr>
        <w:br/>
      </w:r>
      <w:r>
        <w:rPr>
          <w:sz w:val="28"/>
          <w:szCs w:val="28"/>
          <w:rtl/>
        </w:rPr>
        <w:lastRenderedPageBreak/>
        <w:br/>
      </w:r>
      <w:r>
        <w:rPr>
          <w:noProof/>
          <w:sz w:val="28"/>
          <w:szCs w:val="28"/>
        </w:rPr>
        <w:drawing>
          <wp:inline distT="0" distB="0" distL="114300" distR="114300" wp14:anchorId="26D75569" wp14:editId="2DF46DEB">
            <wp:extent cx="6125210" cy="6837680"/>
            <wp:effectExtent l="0" t="0" r="0" b="0"/>
            <wp:docPr id="7" name="image9.png" descr="תמונה שמכילה טקסט, תרשים, צילום מסך, גופן&#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9.png" descr="תמונה שמכילה טקסט, תרשים, צילום מסך, גופן&#10;&#10;התיאור נוצר באופן אוטומטי"/>
                    <pic:cNvPicPr preferRelativeResize="0"/>
                  </pic:nvPicPr>
                  <pic:blipFill>
                    <a:blip r:embed="rId33"/>
                    <a:srcRect/>
                    <a:stretch>
                      <a:fillRect/>
                    </a:stretch>
                  </pic:blipFill>
                  <pic:spPr>
                    <a:xfrm>
                      <a:off x="0" y="0"/>
                      <a:ext cx="6125210" cy="6837680"/>
                    </a:xfrm>
                    <a:prstGeom prst="rect">
                      <a:avLst/>
                    </a:prstGeom>
                    <a:ln/>
                  </pic:spPr>
                </pic:pic>
              </a:graphicData>
            </a:graphic>
          </wp:inline>
        </w:drawing>
      </w:r>
    </w:p>
    <w:p w14:paraId="3A6782A3" w14:textId="77777777" w:rsidR="004923C2" w:rsidRDefault="004923C2">
      <w:pPr>
        <w:rPr>
          <w:bCs/>
          <w:sz w:val="32"/>
          <w:szCs w:val="32"/>
          <w:rtl/>
        </w:rPr>
      </w:pPr>
    </w:p>
    <w:p w14:paraId="52619EE4" w14:textId="5B03C348" w:rsidR="00D73B43" w:rsidRPr="004923C2" w:rsidRDefault="00000000">
      <w:pPr>
        <w:rPr>
          <w:bCs/>
          <w:sz w:val="32"/>
          <w:szCs w:val="32"/>
        </w:rPr>
      </w:pPr>
      <w:r w:rsidRPr="004923C2">
        <w:rPr>
          <w:bCs/>
          <w:sz w:val="32"/>
          <w:szCs w:val="32"/>
          <w:rtl/>
        </w:rPr>
        <w:t>מטבוליזם של</w:t>
      </w:r>
      <w:r w:rsidRPr="004923C2">
        <w:rPr>
          <w:b/>
          <w:sz w:val="32"/>
          <w:szCs w:val="32"/>
        </w:rPr>
        <w:t>THC</w:t>
      </w:r>
      <w:r w:rsidRPr="004923C2">
        <w:rPr>
          <w:bCs/>
          <w:sz w:val="32"/>
          <w:szCs w:val="32"/>
        </w:rPr>
        <w:t xml:space="preserve"> </w:t>
      </w:r>
    </w:p>
    <w:p w14:paraId="06196C3F" w14:textId="77777777" w:rsidR="00D73B43" w:rsidRDefault="00000000">
      <w:pPr>
        <w:rPr>
          <w:sz w:val="28"/>
          <w:szCs w:val="28"/>
        </w:rPr>
      </w:pPr>
      <w:r>
        <w:rPr>
          <w:sz w:val="28"/>
          <w:szCs w:val="28"/>
        </w:rPr>
        <w:t>THC</w:t>
      </w:r>
      <w:r>
        <w:rPr>
          <w:sz w:val="28"/>
          <w:szCs w:val="28"/>
          <w:rtl/>
        </w:rPr>
        <w:t xml:space="preserve"> עובר מטבוליזם בגוף האדם ל- </w:t>
      </w:r>
    </w:p>
    <w:p w14:paraId="185A5114" w14:textId="77777777" w:rsidR="00D73B43" w:rsidRDefault="00000000">
      <w:pPr>
        <w:rPr>
          <w:sz w:val="28"/>
          <w:szCs w:val="28"/>
        </w:rPr>
      </w:pPr>
      <w:r>
        <w:rPr>
          <w:sz w:val="28"/>
          <w:szCs w:val="28"/>
        </w:rPr>
        <w:t xml:space="preserve"> 11-OH-THC (11-hydroxy-THC or THC-OH)</w:t>
      </w:r>
    </w:p>
    <w:p w14:paraId="5BE53BD7" w14:textId="77777777" w:rsidR="00D73B43" w:rsidRDefault="00000000">
      <w:pPr>
        <w:rPr>
          <w:sz w:val="28"/>
          <w:szCs w:val="28"/>
        </w:rPr>
      </w:pPr>
      <w:r>
        <w:rPr>
          <w:sz w:val="28"/>
          <w:szCs w:val="28"/>
          <w:rtl/>
        </w:rPr>
        <w:t>מטבוליט ראשוני זה הוא</w:t>
      </w:r>
      <w:r>
        <w:rPr>
          <w:b/>
          <w:sz w:val="28"/>
          <w:szCs w:val="28"/>
          <w:rtl/>
        </w:rPr>
        <w:t xml:space="preserve"> מאד</w:t>
      </w:r>
      <w:r>
        <w:rPr>
          <w:sz w:val="28"/>
          <w:szCs w:val="28"/>
          <w:rtl/>
        </w:rPr>
        <w:t xml:space="preserve"> פסיכואקטיבי ועובר עוד חמצון למטבוליט המשני - </w:t>
      </w:r>
    </w:p>
    <w:p w14:paraId="04357D34" w14:textId="77777777" w:rsidR="00D73B43" w:rsidRDefault="00000000">
      <w:pPr>
        <w:rPr>
          <w:sz w:val="28"/>
          <w:szCs w:val="28"/>
        </w:rPr>
      </w:pPr>
      <w:r>
        <w:rPr>
          <w:sz w:val="28"/>
          <w:szCs w:val="28"/>
        </w:rPr>
        <w:lastRenderedPageBreak/>
        <w:t xml:space="preserve"> 11-</w:t>
      </w:r>
      <w:proofErr w:type="spellStart"/>
      <w:r>
        <w:rPr>
          <w:sz w:val="28"/>
          <w:szCs w:val="28"/>
        </w:rPr>
        <w:t>nor</w:t>
      </w:r>
      <w:proofErr w:type="spellEnd"/>
      <w:r>
        <w:rPr>
          <w:sz w:val="28"/>
          <w:szCs w:val="28"/>
        </w:rPr>
        <w:t>-9-carboxy-THC (THC-COOH).</w:t>
      </w:r>
    </w:p>
    <w:p w14:paraId="1310DC0E" w14:textId="77777777" w:rsidR="00D73B43" w:rsidRDefault="00000000">
      <w:pPr>
        <w:rPr>
          <w:sz w:val="28"/>
          <w:szCs w:val="28"/>
        </w:rPr>
      </w:pPr>
      <w:r>
        <w:rPr>
          <w:sz w:val="28"/>
          <w:szCs w:val="28"/>
          <w:rtl/>
        </w:rPr>
        <w:t xml:space="preserve">בבני אדם ובבעלי חיים אחרים ניתן לזהות יותר מ-100 מטבוליטים של </w:t>
      </w:r>
      <w:r>
        <w:rPr>
          <w:sz w:val="28"/>
          <w:szCs w:val="28"/>
        </w:rPr>
        <w:t>THC</w:t>
      </w:r>
      <w:r>
        <w:rPr>
          <w:sz w:val="28"/>
          <w:szCs w:val="28"/>
          <w:rtl/>
        </w:rPr>
        <w:t xml:space="preserve"> אך </w:t>
      </w:r>
      <w:r>
        <w:rPr>
          <w:sz w:val="28"/>
          <w:szCs w:val="28"/>
        </w:rPr>
        <w:t>THC-OH</w:t>
      </w:r>
      <w:r>
        <w:rPr>
          <w:sz w:val="28"/>
          <w:szCs w:val="28"/>
          <w:rtl/>
        </w:rPr>
        <w:t xml:space="preserve"> ו-</w:t>
      </w:r>
      <w:r>
        <w:rPr>
          <w:sz w:val="28"/>
          <w:szCs w:val="28"/>
        </w:rPr>
        <w:t>THC-COOH</w:t>
      </w:r>
      <w:r>
        <w:rPr>
          <w:sz w:val="28"/>
          <w:szCs w:val="28"/>
          <w:rtl/>
        </w:rPr>
        <w:t xml:space="preserve"> הם שני המטבוליטים העיקריים.</w:t>
      </w:r>
      <w:r>
        <w:rPr>
          <w:sz w:val="28"/>
          <w:szCs w:val="28"/>
          <w:rtl/>
        </w:rPr>
        <w:br/>
        <w:t xml:space="preserve">המטבוליזם של </w:t>
      </w:r>
      <w:r>
        <w:rPr>
          <w:sz w:val="28"/>
          <w:szCs w:val="28"/>
        </w:rPr>
        <w:t>THC</w:t>
      </w:r>
      <w:r>
        <w:rPr>
          <w:sz w:val="28"/>
          <w:szCs w:val="28"/>
          <w:rtl/>
        </w:rPr>
        <w:t xml:space="preserve"> מתרחש בעיקר בכבד על ידי אנזימים ציטוכרום פי 450 </w:t>
      </w:r>
      <w:r>
        <w:rPr>
          <w:sz w:val="28"/>
          <w:szCs w:val="28"/>
        </w:rPr>
        <w:t>P450 CYP2C9, CYP2C</w:t>
      </w:r>
      <w:r>
        <w:rPr>
          <w:sz w:val="28"/>
          <w:szCs w:val="28"/>
          <w:rtl/>
        </w:rPr>
        <w:t>19 ו-</w:t>
      </w:r>
      <w:r>
        <w:rPr>
          <w:sz w:val="28"/>
          <w:szCs w:val="28"/>
        </w:rPr>
        <w:t>CYP3A</w:t>
      </w:r>
      <w:r>
        <w:rPr>
          <w:sz w:val="28"/>
          <w:szCs w:val="28"/>
          <w:rtl/>
        </w:rPr>
        <w:t>4.</w:t>
      </w:r>
    </w:p>
    <w:p w14:paraId="08D6C65A" w14:textId="77777777" w:rsidR="00D73B43" w:rsidRDefault="00000000">
      <w:pPr>
        <w:rPr>
          <w:sz w:val="28"/>
          <w:szCs w:val="28"/>
        </w:rPr>
      </w:pPr>
      <w:r>
        <w:rPr>
          <w:sz w:val="28"/>
          <w:szCs w:val="28"/>
          <w:rtl/>
        </w:rPr>
        <w:t>יותר מ-55% מה-</w:t>
      </w:r>
      <w:r>
        <w:rPr>
          <w:sz w:val="28"/>
          <w:szCs w:val="28"/>
        </w:rPr>
        <w:t>THC</w:t>
      </w:r>
      <w:r>
        <w:rPr>
          <w:sz w:val="28"/>
          <w:szCs w:val="28"/>
          <w:rtl/>
        </w:rPr>
        <w:t xml:space="preserve"> מופרשים בצואה וכ-20% בשתן. המטבוליט העיקרי בשתן הוא האסטר של חומצה גלוקורונית ו-</w:t>
      </w:r>
      <w:r>
        <w:rPr>
          <w:sz w:val="28"/>
          <w:szCs w:val="28"/>
        </w:rPr>
        <w:t>THC-COOH</w:t>
      </w:r>
      <w:r>
        <w:rPr>
          <w:sz w:val="28"/>
          <w:szCs w:val="28"/>
          <w:rtl/>
        </w:rPr>
        <w:t xml:space="preserve"> . בצואה זוהה בעיקר 11-</w:t>
      </w:r>
      <w:r>
        <w:rPr>
          <w:sz w:val="28"/>
          <w:szCs w:val="28"/>
        </w:rPr>
        <w:t>OH-THC</w:t>
      </w:r>
      <w:r>
        <w:rPr>
          <w:sz w:val="28"/>
          <w:szCs w:val="28"/>
          <w:rtl/>
        </w:rPr>
        <w:t>.</w:t>
      </w:r>
    </w:p>
    <w:p w14:paraId="32842631" w14:textId="77777777" w:rsidR="00D73B43" w:rsidRDefault="00000000">
      <w:pPr>
        <w:rPr>
          <w:sz w:val="28"/>
          <w:szCs w:val="28"/>
        </w:rPr>
      </w:pPr>
      <w:r>
        <w:rPr>
          <w:sz w:val="28"/>
          <w:szCs w:val="28"/>
          <w:rtl/>
        </w:rPr>
        <w:t xml:space="preserve">לפחות 100 תרכובות הידועות בשם פיטוקנבינואידים נמצאות בצמח הקנביס. כולן הן מולקולות בעלת שלד טרפנו-פנולי של 21 פחמנים. </w:t>
      </w:r>
    </w:p>
    <w:p w14:paraId="12B9E1D2" w14:textId="77777777" w:rsidR="00D73B43" w:rsidRDefault="00000000">
      <w:pPr>
        <w:rPr>
          <w:sz w:val="28"/>
          <w:szCs w:val="28"/>
        </w:rPr>
      </w:pPr>
      <w:r>
        <w:rPr>
          <w:sz w:val="28"/>
          <w:szCs w:val="28"/>
          <w:rtl/>
        </w:rPr>
        <w:t xml:space="preserve">קנביס מייצר יותר מ-500 כימיקלים טבעיים, כאשר הנפוצים שבהם הם חומצה </w:t>
      </w:r>
      <w:r>
        <w:rPr>
          <w:sz w:val="28"/>
          <w:szCs w:val="28"/>
        </w:rPr>
        <w:t>Δ-9-tetrahydrocannabinolic (THCA</w:t>
      </w:r>
      <w:r>
        <w:rPr>
          <w:sz w:val="28"/>
          <w:szCs w:val="28"/>
          <w:rtl/>
        </w:rPr>
        <w:t>), חומצה קנבידיולית (</w:t>
      </w:r>
      <w:r>
        <w:rPr>
          <w:sz w:val="28"/>
          <w:szCs w:val="28"/>
        </w:rPr>
        <w:t>CBDA</w:t>
      </w:r>
      <w:r>
        <w:rPr>
          <w:sz w:val="28"/>
          <w:szCs w:val="28"/>
          <w:rtl/>
        </w:rPr>
        <w:t>), טרפנים ופלבנואידים.</w:t>
      </w:r>
    </w:p>
    <w:p w14:paraId="0018FBBA" w14:textId="77777777" w:rsidR="00D73B43" w:rsidRDefault="00000000">
      <w:pPr>
        <w:rPr>
          <w:sz w:val="28"/>
          <w:szCs w:val="28"/>
        </w:rPr>
      </w:pPr>
      <w:r>
        <w:rPr>
          <w:sz w:val="28"/>
          <w:szCs w:val="28"/>
        </w:rPr>
        <w:t>THC</w:t>
      </w:r>
      <w:r>
        <w:rPr>
          <w:sz w:val="28"/>
          <w:szCs w:val="28"/>
          <w:rtl/>
        </w:rPr>
        <w:t xml:space="preserve"> נקשר לקולטני קנבינואידים (</w:t>
      </w:r>
      <w:r>
        <w:rPr>
          <w:sz w:val="28"/>
          <w:szCs w:val="28"/>
        </w:rPr>
        <w:t>CB</w:t>
      </w:r>
      <w:r>
        <w:rPr>
          <w:sz w:val="28"/>
          <w:szCs w:val="28"/>
          <w:rtl/>
        </w:rPr>
        <w:t>1 ו-</w:t>
      </w:r>
      <w:r>
        <w:rPr>
          <w:sz w:val="28"/>
          <w:szCs w:val="28"/>
        </w:rPr>
        <w:t>CB</w:t>
      </w:r>
      <w:r>
        <w:rPr>
          <w:sz w:val="28"/>
          <w:szCs w:val="28"/>
          <w:rtl/>
        </w:rPr>
        <w:t xml:space="preserve">2), הנמצאים במוח ובאיברים רבים. </w:t>
      </w:r>
      <w:r>
        <w:rPr>
          <w:sz w:val="28"/>
          <w:szCs w:val="28"/>
          <w:rtl/>
        </w:rPr>
        <w:br/>
      </w:r>
      <w:r>
        <w:rPr>
          <w:sz w:val="28"/>
          <w:szCs w:val="28"/>
          <w:rtl/>
        </w:rPr>
        <w:br/>
        <w:t xml:space="preserve">המטבוליזים של קנביס נקבע על-פי דרך הצריכה. </w:t>
      </w:r>
      <w:r>
        <w:rPr>
          <w:sz w:val="28"/>
          <w:szCs w:val="28"/>
          <w:rtl/>
        </w:rPr>
        <w:br/>
        <w:t xml:space="preserve">בשאיפה, </w:t>
      </w:r>
      <w:r>
        <w:rPr>
          <w:sz w:val="28"/>
          <w:szCs w:val="28"/>
        </w:rPr>
        <w:t>THC</w:t>
      </w:r>
      <w:r>
        <w:rPr>
          <w:sz w:val="28"/>
          <w:szCs w:val="28"/>
          <w:rtl/>
        </w:rPr>
        <w:t xml:space="preserve"> ומטבוליטים שלו נכנסים לזרם הדם במהירות דרך נאדיות הריאות; הם מגיעים לרמות שיא תוך 6 עד 10 דקות ומגיעים למוח ולאיברים שונים אחרים.</w:t>
      </w:r>
    </w:p>
    <w:p w14:paraId="597DB827" w14:textId="77777777" w:rsidR="00D73B43" w:rsidRDefault="00000000">
      <w:pPr>
        <w:rPr>
          <w:sz w:val="28"/>
          <w:szCs w:val="28"/>
        </w:rPr>
      </w:pPr>
      <w:r>
        <w:rPr>
          <w:sz w:val="28"/>
          <w:szCs w:val="28"/>
          <w:rtl/>
        </w:rPr>
        <w:t xml:space="preserve">הזמינות הביולוגית של </w:t>
      </w:r>
      <w:r>
        <w:rPr>
          <w:sz w:val="28"/>
          <w:szCs w:val="28"/>
        </w:rPr>
        <w:t>THC</w:t>
      </w:r>
      <w:r>
        <w:rPr>
          <w:sz w:val="28"/>
          <w:szCs w:val="28"/>
          <w:rtl/>
        </w:rPr>
        <w:t xml:space="preserve"> </w:t>
      </w:r>
      <w:r>
        <w:rPr>
          <w:b/>
          <w:sz w:val="28"/>
          <w:szCs w:val="28"/>
          <w:rtl/>
        </w:rPr>
        <w:t>בשאיפה</w:t>
      </w:r>
      <w:r>
        <w:rPr>
          <w:sz w:val="28"/>
          <w:szCs w:val="28"/>
          <w:rtl/>
        </w:rPr>
        <w:t xml:space="preserve"> היא 10% עד 35%. לאחר ש-</w:t>
      </w:r>
      <w:r>
        <w:rPr>
          <w:sz w:val="28"/>
          <w:szCs w:val="28"/>
        </w:rPr>
        <w:t>THC</w:t>
      </w:r>
      <w:r>
        <w:rPr>
          <w:sz w:val="28"/>
          <w:szCs w:val="28"/>
          <w:rtl/>
        </w:rPr>
        <w:t xml:space="preserve"> נספג, הוא עובר לכבד שם רובו עובר מטבוליזים ל-11-</w:t>
      </w:r>
      <w:r>
        <w:rPr>
          <w:sz w:val="28"/>
          <w:szCs w:val="28"/>
        </w:rPr>
        <w:t>OH-THC</w:t>
      </w:r>
      <w:r>
        <w:rPr>
          <w:sz w:val="28"/>
          <w:szCs w:val="28"/>
          <w:rtl/>
        </w:rPr>
        <w:t xml:space="preserve"> או 11-</w:t>
      </w:r>
      <w:r>
        <w:rPr>
          <w:sz w:val="28"/>
          <w:szCs w:val="28"/>
        </w:rPr>
        <w:t>COOH-THC</w:t>
      </w:r>
      <w:r>
        <w:rPr>
          <w:sz w:val="28"/>
          <w:szCs w:val="28"/>
          <w:rtl/>
        </w:rPr>
        <w:t>. שאר ה-</w:t>
      </w:r>
      <w:r>
        <w:rPr>
          <w:sz w:val="28"/>
          <w:szCs w:val="28"/>
        </w:rPr>
        <w:t>THC</w:t>
      </w:r>
      <w:r>
        <w:rPr>
          <w:sz w:val="28"/>
          <w:szCs w:val="28"/>
          <w:rtl/>
        </w:rPr>
        <w:t xml:space="preserve"> והמטבוליטים שלו נכנסים למחזור הדם.</w:t>
      </w:r>
    </w:p>
    <w:p w14:paraId="470EA91A" w14:textId="77777777" w:rsidR="00D73B43" w:rsidRDefault="00000000">
      <w:pPr>
        <w:rPr>
          <w:sz w:val="28"/>
          <w:szCs w:val="28"/>
        </w:rPr>
      </w:pPr>
      <w:r>
        <w:rPr>
          <w:sz w:val="28"/>
          <w:szCs w:val="28"/>
          <w:rtl/>
        </w:rPr>
        <w:t xml:space="preserve">הזמינות הביולוגית של </w:t>
      </w:r>
      <w:r>
        <w:rPr>
          <w:sz w:val="28"/>
          <w:szCs w:val="28"/>
        </w:rPr>
        <w:t>THC</w:t>
      </w:r>
      <w:r>
        <w:rPr>
          <w:sz w:val="28"/>
          <w:szCs w:val="28"/>
          <w:rtl/>
        </w:rPr>
        <w:t xml:space="preserve"> </w:t>
      </w:r>
      <w:r>
        <w:rPr>
          <w:b/>
          <w:sz w:val="28"/>
          <w:szCs w:val="28"/>
          <w:rtl/>
        </w:rPr>
        <w:t>שנבלע</w:t>
      </w:r>
      <w:r>
        <w:rPr>
          <w:sz w:val="28"/>
          <w:szCs w:val="28"/>
          <w:rtl/>
        </w:rPr>
        <w:t xml:space="preserve"> היא רק 4% עד 12%. </w:t>
      </w:r>
      <w:r>
        <w:rPr>
          <w:sz w:val="28"/>
          <w:szCs w:val="28"/>
        </w:rPr>
        <w:t>THC</w:t>
      </w:r>
      <w:r>
        <w:rPr>
          <w:sz w:val="28"/>
          <w:szCs w:val="28"/>
          <w:rtl/>
        </w:rPr>
        <w:t xml:space="preserve"> מסיס מאוד בשומנים ולכן הוא נקלט במהירות על ידי רקמת השומן. זמן מחצית החיים בפלזמה של </w:t>
      </w:r>
      <w:r>
        <w:rPr>
          <w:sz w:val="28"/>
          <w:szCs w:val="28"/>
        </w:rPr>
        <w:t>THC</w:t>
      </w:r>
      <w:r>
        <w:rPr>
          <w:sz w:val="28"/>
          <w:szCs w:val="28"/>
          <w:rtl/>
        </w:rPr>
        <w:t xml:space="preserve"> הוא 1 עד 3 ימים במשתמשים מזדמנים ו-5 עד 13 ימים במשתמשים כרוניים.</w:t>
      </w:r>
    </w:p>
    <w:p w14:paraId="187A385E" w14:textId="77777777" w:rsidR="00D73B43" w:rsidRDefault="00000000">
      <w:pPr>
        <w:rPr>
          <w:sz w:val="28"/>
          <w:szCs w:val="28"/>
        </w:rPr>
      </w:pPr>
      <w:r>
        <w:rPr>
          <w:sz w:val="28"/>
          <w:szCs w:val="28"/>
          <w:rtl/>
        </w:rPr>
        <w:t xml:space="preserve">הזמינות הביולוגית של </w:t>
      </w:r>
      <w:r>
        <w:rPr>
          <w:b/>
          <w:sz w:val="28"/>
          <w:szCs w:val="28"/>
        </w:rPr>
        <w:t xml:space="preserve">CBD </w:t>
      </w:r>
      <w:r>
        <w:rPr>
          <w:sz w:val="28"/>
          <w:szCs w:val="28"/>
          <w:rtl/>
        </w:rPr>
        <w:t xml:space="preserve">בשאיפה היא 11% עד 45%, ואילו זו של </w:t>
      </w:r>
      <w:r>
        <w:rPr>
          <w:sz w:val="28"/>
          <w:szCs w:val="28"/>
        </w:rPr>
        <w:t>CBD</w:t>
      </w:r>
      <w:r>
        <w:rPr>
          <w:sz w:val="28"/>
          <w:szCs w:val="28"/>
          <w:rtl/>
        </w:rPr>
        <w:t xml:space="preserve"> דרך הפה היא 6%. ל-</w:t>
      </w:r>
      <w:r>
        <w:rPr>
          <w:sz w:val="28"/>
          <w:szCs w:val="28"/>
        </w:rPr>
        <w:t>CBD</w:t>
      </w:r>
      <w:r>
        <w:rPr>
          <w:sz w:val="28"/>
          <w:szCs w:val="28"/>
          <w:rtl/>
        </w:rPr>
        <w:t xml:space="preserve"> יש ליפופיליות גבוהה ביותר ולכן הוא מופץ במהירות במוח, ברקמת השומן ובאיברים אחרים.</w:t>
      </w:r>
    </w:p>
    <w:p w14:paraId="23D13389" w14:textId="77777777" w:rsidR="00D73B43" w:rsidRDefault="00000000">
      <w:pPr>
        <w:rPr>
          <w:sz w:val="28"/>
          <w:szCs w:val="28"/>
        </w:rPr>
      </w:pPr>
      <w:r>
        <w:rPr>
          <w:sz w:val="28"/>
          <w:szCs w:val="28"/>
        </w:rPr>
        <w:t>CBD</w:t>
      </w:r>
      <w:r>
        <w:rPr>
          <w:sz w:val="28"/>
          <w:szCs w:val="28"/>
          <w:rtl/>
        </w:rPr>
        <w:t xml:space="preserve"> עובר הידרוקסילציה ל-7-</w:t>
      </w:r>
      <w:r>
        <w:rPr>
          <w:sz w:val="28"/>
          <w:szCs w:val="28"/>
        </w:rPr>
        <w:t>OH-CBD</w:t>
      </w:r>
      <w:r>
        <w:rPr>
          <w:sz w:val="28"/>
          <w:szCs w:val="28"/>
          <w:rtl/>
        </w:rPr>
        <w:t xml:space="preserve"> ו-7-</w:t>
      </w:r>
      <w:r>
        <w:rPr>
          <w:sz w:val="28"/>
          <w:szCs w:val="28"/>
        </w:rPr>
        <w:t>COOH-CBD</w:t>
      </w:r>
      <w:r>
        <w:rPr>
          <w:sz w:val="28"/>
          <w:szCs w:val="28"/>
          <w:rtl/>
        </w:rPr>
        <w:t xml:space="preserve"> על ידי אנזימים ציטוכרום פי 450 </w:t>
      </w:r>
      <w:r>
        <w:rPr>
          <w:sz w:val="28"/>
          <w:szCs w:val="28"/>
        </w:rPr>
        <w:t>CYP3A</w:t>
      </w:r>
      <w:r>
        <w:rPr>
          <w:sz w:val="28"/>
          <w:szCs w:val="28"/>
          <w:rtl/>
        </w:rPr>
        <w:t>4 ו-</w:t>
      </w:r>
      <w:r>
        <w:rPr>
          <w:sz w:val="28"/>
          <w:szCs w:val="28"/>
        </w:rPr>
        <w:t>CYP2C</w:t>
      </w:r>
      <w:r>
        <w:rPr>
          <w:sz w:val="28"/>
          <w:szCs w:val="28"/>
          <w:rtl/>
        </w:rPr>
        <w:t xml:space="preserve">9 בכבד ומופרש בעיקר בצואה ופחות בשתן. זמן מחצית החיים בפלזמה של </w:t>
      </w:r>
      <w:r>
        <w:rPr>
          <w:sz w:val="28"/>
          <w:szCs w:val="28"/>
        </w:rPr>
        <w:t>CBD</w:t>
      </w:r>
      <w:r>
        <w:rPr>
          <w:sz w:val="28"/>
          <w:szCs w:val="28"/>
          <w:rtl/>
        </w:rPr>
        <w:t xml:space="preserve"> הוא 18 עד 32 שעות.</w:t>
      </w:r>
    </w:p>
    <w:p w14:paraId="2BB2C9E4" w14:textId="77777777" w:rsidR="00D73B43" w:rsidRDefault="00D73B43">
      <w:pPr>
        <w:rPr>
          <w:sz w:val="28"/>
          <w:szCs w:val="28"/>
        </w:rPr>
      </w:pPr>
    </w:p>
    <w:p w14:paraId="04F7EF5F" w14:textId="77777777" w:rsidR="00D73B43" w:rsidRDefault="00000000">
      <w:pPr>
        <w:jc w:val="center"/>
        <w:rPr>
          <w:sz w:val="28"/>
          <w:szCs w:val="28"/>
        </w:rPr>
      </w:pPr>
      <w:r>
        <w:rPr>
          <w:noProof/>
          <w:sz w:val="28"/>
          <w:szCs w:val="28"/>
        </w:rPr>
        <w:drawing>
          <wp:inline distT="0" distB="0" distL="114300" distR="114300" wp14:anchorId="1529A2DF" wp14:editId="7959F7F6">
            <wp:extent cx="5607685" cy="4211320"/>
            <wp:effectExtent l="0" t="0" r="0" b="0"/>
            <wp:docPr id="8" name="image3.jpg" descr="תמונה שמכילה טקסט, תרשים, צילום מסך, גופן&#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3.jpg" descr="תמונה שמכילה טקסט, תרשים, צילום מסך, גופן&#10;&#10;התיאור נוצר באופן אוטומטי"/>
                    <pic:cNvPicPr preferRelativeResize="0"/>
                  </pic:nvPicPr>
                  <pic:blipFill>
                    <a:blip r:embed="rId34"/>
                    <a:srcRect/>
                    <a:stretch>
                      <a:fillRect/>
                    </a:stretch>
                  </pic:blipFill>
                  <pic:spPr>
                    <a:xfrm>
                      <a:off x="0" y="0"/>
                      <a:ext cx="5607685" cy="4211320"/>
                    </a:xfrm>
                    <a:prstGeom prst="rect">
                      <a:avLst/>
                    </a:prstGeom>
                    <a:ln/>
                  </pic:spPr>
                </pic:pic>
              </a:graphicData>
            </a:graphic>
          </wp:inline>
        </w:drawing>
      </w:r>
    </w:p>
    <w:p w14:paraId="36A6C430" w14:textId="77777777" w:rsidR="00D73B43" w:rsidRDefault="00000000">
      <w:pPr>
        <w:rPr>
          <w:b/>
          <w:sz w:val="26"/>
          <w:szCs w:val="26"/>
        </w:rPr>
      </w:pPr>
      <w:r>
        <w:rPr>
          <w:b/>
          <w:sz w:val="26"/>
          <w:szCs w:val="26"/>
          <w:rtl/>
        </w:rPr>
        <w:t xml:space="preserve">כ-10% מהחומצה </w:t>
      </w:r>
      <w:r>
        <w:rPr>
          <w:b/>
          <w:sz w:val="26"/>
          <w:szCs w:val="26"/>
        </w:rPr>
        <w:t>THCA</w:t>
      </w:r>
      <w:r>
        <w:rPr>
          <w:b/>
          <w:sz w:val="26"/>
          <w:szCs w:val="26"/>
          <w:rtl/>
        </w:rPr>
        <w:t xml:space="preserve"> בפרחי קנביס בוגרים הופכת ל-</w:t>
      </w:r>
      <w:r>
        <w:rPr>
          <w:b/>
          <w:sz w:val="26"/>
          <w:szCs w:val="26"/>
        </w:rPr>
        <w:t>THC</w:t>
      </w:r>
      <w:r>
        <w:rPr>
          <w:b/>
          <w:sz w:val="26"/>
          <w:szCs w:val="26"/>
          <w:rtl/>
        </w:rPr>
        <w:t xml:space="preserve"> ניטרלי, באופן ספונטני.</w:t>
      </w:r>
    </w:p>
    <w:p w14:paraId="36C13383" w14:textId="77777777" w:rsidR="00D73B43" w:rsidRDefault="00000000">
      <w:pPr>
        <w:rPr>
          <w:sz w:val="28"/>
          <w:szCs w:val="28"/>
        </w:rPr>
      </w:pPr>
      <w:r>
        <w:rPr>
          <w:b/>
          <w:sz w:val="32"/>
          <w:szCs w:val="32"/>
        </w:rPr>
        <w:lastRenderedPageBreak/>
        <w:t>11-OH-THC is more psychoactive compared to THC.</w:t>
      </w:r>
      <w:r>
        <w:rPr>
          <w:noProof/>
          <w:sz w:val="28"/>
          <w:szCs w:val="28"/>
        </w:rPr>
        <w:drawing>
          <wp:inline distT="0" distB="0" distL="114300" distR="114300" wp14:anchorId="0B8A85FE" wp14:editId="5C430ADB">
            <wp:extent cx="5875655" cy="4022090"/>
            <wp:effectExtent l="0" t="0" r="0" b="0"/>
            <wp:docPr id="9" name="image2.jpg" descr="תמונה שמכילה טקסט, גופן, כתב יד, לבן&#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2.jpg" descr="תמונה שמכילה טקסט, גופן, כתב יד, לבן&#10;&#10;התיאור נוצר באופן אוטומטי"/>
                    <pic:cNvPicPr preferRelativeResize="0"/>
                  </pic:nvPicPr>
                  <pic:blipFill>
                    <a:blip r:embed="rId35"/>
                    <a:srcRect/>
                    <a:stretch>
                      <a:fillRect/>
                    </a:stretch>
                  </pic:blipFill>
                  <pic:spPr>
                    <a:xfrm>
                      <a:off x="0" y="0"/>
                      <a:ext cx="5875655" cy="4022090"/>
                    </a:xfrm>
                    <a:prstGeom prst="rect">
                      <a:avLst/>
                    </a:prstGeom>
                    <a:ln/>
                  </pic:spPr>
                </pic:pic>
              </a:graphicData>
            </a:graphic>
          </wp:inline>
        </w:drawing>
      </w:r>
    </w:p>
    <w:p w14:paraId="2CE20CC5" w14:textId="77777777" w:rsidR="00D73B43" w:rsidRPr="004923C2" w:rsidRDefault="00000000">
      <w:pPr>
        <w:jc w:val="center"/>
        <w:rPr>
          <w:sz w:val="28"/>
          <w:szCs w:val="28"/>
        </w:rPr>
      </w:pPr>
      <w:r w:rsidRPr="004923C2">
        <w:rPr>
          <w:sz w:val="28"/>
          <w:szCs w:val="28"/>
          <w:rtl/>
        </w:rPr>
        <w:t xml:space="preserve">מטבוליזם של </w:t>
      </w:r>
      <w:r w:rsidRPr="004923C2">
        <w:rPr>
          <w:sz w:val="28"/>
          <w:szCs w:val="28"/>
        </w:rPr>
        <w:t>THC</w:t>
      </w:r>
      <w:r w:rsidRPr="004923C2">
        <w:rPr>
          <w:sz w:val="28"/>
          <w:szCs w:val="28"/>
          <w:rtl/>
        </w:rPr>
        <w:t xml:space="preserve"> למטבוליט הראשוני והמשני</w:t>
      </w:r>
    </w:p>
    <w:p w14:paraId="7710B5C8" w14:textId="77777777" w:rsidR="00D73B43" w:rsidRPr="004923C2" w:rsidRDefault="00000000">
      <w:pPr>
        <w:jc w:val="center"/>
        <w:rPr>
          <w:sz w:val="28"/>
          <w:szCs w:val="28"/>
        </w:rPr>
      </w:pPr>
      <w:r w:rsidRPr="004923C2">
        <w:rPr>
          <w:sz w:val="28"/>
          <w:szCs w:val="28"/>
          <w:rtl/>
        </w:rPr>
        <w:t>ובסופו הצמדת סוכר (</w:t>
      </w:r>
      <w:r w:rsidRPr="004923C2">
        <w:rPr>
          <w:sz w:val="28"/>
          <w:szCs w:val="28"/>
        </w:rPr>
        <w:t>CONJUGATION</w:t>
      </w:r>
      <w:r w:rsidRPr="004923C2">
        <w:rPr>
          <w:sz w:val="28"/>
          <w:szCs w:val="28"/>
          <w:rtl/>
        </w:rPr>
        <w:t>) = גלוקורונידציה.</w:t>
      </w:r>
    </w:p>
    <w:p w14:paraId="571AC027" w14:textId="77777777" w:rsidR="00D73B43" w:rsidRDefault="00D73B43">
      <w:pPr>
        <w:jc w:val="center"/>
        <w:rPr>
          <w:b/>
          <w:sz w:val="32"/>
          <w:szCs w:val="32"/>
        </w:rPr>
      </w:pPr>
    </w:p>
    <w:p w14:paraId="384A73CE" w14:textId="77777777" w:rsidR="00D73B43" w:rsidRDefault="00D73B43">
      <w:pPr>
        <w:rPr>
          <w:color w:val="00B050"/>
          <w:sz w:val="32"/>
          <w:szCs w:val="32"/>
        </w:rPr>
      </w:pPr>
    </w:p>
    <w:p w14:paraId="1B49854C" w14:textId="77777777" w:rsidR="00D73B43" w:rsidRDefault="00D73B43">
      <w:pPr>
        <w:rPr>
          <w:sz w:val="16"/>
          <w:szCs w:val="16"/>
        </w:rPr>
      </w:pPr>
    </w:p>
    <w:p w14:paraId="6E8B77D1" w14:textId="77777777" w:rsidR="00D73B43" w:rsidRDefault="00D73B43">
      <w:pPr>
        <w:rPr>
          <w:b/>
          <w:sz w:val="32"/>
          <w:szCs w:val="32"/>
        </w:rPr>
      </w:pPr>
    </w:p>
    <w:p w14:paraId="77808A81" w14:textId="77777777" w:rsidR="00D73B43" w:rsidRDefault="00D73B43">
      <w:pPr>
        <w:rPr>
          <w:b/>
          <w:sz w:val="32"/>
          <w:szCs w:val="32"/>
        </w:rPr>
      </w:pPr>
    </w:p>
    <w:p w14:paraId="194E6130" w14:textId="77777777" w:rsidR="00D73B43" w:rsidRDefault="00D73B43">
      <w:pPr>
        <w:rPr>
          <w:b/>
          <w:sz w:val="32"/>
          <w:szCs w:val="32"/>
        </w:rPr>
      </w:pPr>
    </w:p>
    <w:p w14:paraId="6EF33EAF" w14:textId="77777777" w:rsidR="00D73B43" w:rsidRDefault="00D73B43">
      <w:pPr>
        <w:rPr>
          <w:b/>
          <w:sz w:val="32"/>
          <w:szCs w:val="32"/>
        </w:rPr>
      </w:pPr>
    </w:p>
    <w:p w14:paraId="04B8AE06" w14:textId="77777777" w:rsidR="00D73B43" w:rsidRDefault="00D73B43">
      <w:pPr>
        <w:rPr>
          <w:b/>
          <w:sz w:val="32"/>
          <w:szCs w:val="32"/>
        </w:rPr>
      </w:pPr>
    </w:p>
    <w:p w14:paraId="3BF8C5C4" w14:textId="77777777" w:rsidR="00D73B43" w:rsidRDefault="00D73B43">
      <w:pPr>
        <w:rPr>
          <w:rFonts w:ascii="Georgia" w:eastAsia="Georgia" w:hAnsi="Georgia" w:cs="Georgia"/>
          <w:color w:val="1F1F1F"/>
          <w:sz w:val="28"/>
          <w:szCs w:val="28"/>
        </w:rPr>
      </w:pPr>
    </w:p>
    <w:p w14:paraId="51C7C2C6" w14:textId="77777777" w:rsidR="00D73B43" w:rsidRDefault="00000000">
      <w:pPr>
        <w:rPr>
          <w:sz w:val="36"/>
          <w:szCs w:val="36"/>
        </w:rPr>
      </w:pPr>
      <w:r>
        <w:rPr>
          <w:b/>
          <w:sz w:val="36"/>
          <w:szCs w:val="36"/>
          <w:rtl/>
        </w:rPr>
        <w:lastRenderedPageBreak/>
        <w:t xml:space="preserve">נספח א' - </w:t>
      </w:r>
      <w:r>
        <w:rPr>
          <w:b/>
          <w:sz w:val="36"/>
          <w:szCs w:val="36"/>
        </w:rPr>
        <w:t>The Tetrad assay:</w:t>
      </w:r>
      <w:r>
        <w:rPr>
          <w:sz w:val="36"/>
          <w:szCs w:val="36"/>
        </w:rPr>
        <w:t xml:space="preserve"> </w:t>
      </w:r>
    </w:p>
    <w:p w14:paraId="77880636" w14:textId="77777777" w:rsidR="00D73B43" w:rsidRDefault="00000000">
      <w:pPr>
        <w:rPr>
          <w:sz w:val="28"/>
          <w:szCs w:val="28"/>
        </w:rPr>
      </w:pPr>
      <w:r>
        <w:rPr>
          <w:sz w:val="28"/>
          <w:szCs w:val="28"/>
          <w:rtl/>
        </w:rPr>
        <w:t xml:space="preserve">מבחן הטטרד </w:t>
      </w:r>
      <w:hyperlink r:id="rId36">
        <w:r>
          <w:rPr>
            <w:color w:val="1155CC"/>
            <w:sz w:val="28"/>
            <w:szCs w:val="28"/>
            <w:u w:val="single"/>
          </w:rPr>
          <w:t>tetrad test</w:t>
        </w:r>
      </w:hyperlink>
      <w:r>
        <w:rPr>
          <w:sz w:val="28"/>
          <w:szCs w:val="28"/>
          <w:rtl/>
        </w:rPr>
        <w:t xml:space="preserve"> הוא סדרה של </w:t>
      </w:r>
      <w:r>
        <w:rPr>
          <w:b/>
          <w:sz w:val="28"/>
          <w:szCs w:val="28"/>
          <w:rtl/>
        </w:rPr>
        <w:t>פרדיגמות התנהגותיות</w:t>
      </w:r>
      <w:r>
        <w:rPr>
          <w:sz w:val="28"/>
          <w:szCs w:val="28"/>
          <w:rtl/>
        </w:rPr>
        <w:t xml:space="preserve"> שבהן מכרסמים שטופלו בקנבינואידים כמו </w:t>
      </w:r>
      <w:r>
        <w:rPr>
          <w:sz w:val="28"/>
          <w:szCs w:val="28"/>
        </w:rPr>
        <w:t>THC</w:t>
      </w:r>
      <w:r>
        <w:rPr>
          <w:sz w:val="28"/>
          <w:szCs w:val="28"/>
          <w:rtl/>
        </w:rPr>
        <w:t xml:space="preserve"> מראים השפעות. הוא נמצא בשימוש נרחב לבדיקת תרופות המעוררות השפעות מתווכות קולטנים קנבינואידים במכרסמים. </w:t>
      </w:r>
    </w:p>
    <w:p w14:paraId="38632F1E" w14:textId="77777777" w:rsidR="00D73B43" w:rsidRDefault="00000000">
      <w:pPr>
        <w:rPr>
          <w:sz w:val="28"/>
          <w:szCs w:val="28"/>
        </w:rPr>
      </w:pPr>
      <w:r>
        <w:rPr>
          <w:sz w:val="28"/>
          <w:szCs w:val="28"/>
          <w:rtl/>
        </w:rPr>
        <w:t>ארבעת המרכיבים ההתנהגותיים של הטטרד הם פעילות ספונטנית, קטלפסיה, היפותרמיה ושיכוך כאבים. מבחנים נפוצים עבור פרדיגמות התנהגות אלו הן כדלקמן:</w:t>
      </w:r>
    </w:p>
    <w:p w14:paraId="50136225" w14:textId="77777777" w:rsidR="00D73B43" w:rsidRDefault="00000000">
      <w:pPr>
        <w:rPr>
          <w:sz w:val="28"/>
          <w:szCs w:val="28"/>
        </w:rPr>
      </w:pPr>
      <w:r>
        <w:rPr>
          <w:sz w:val="28"/>
          <w:szCs w:val="28"/>
          <w:rtl/>
        </w:rPr>
        <w:t>פעילות ספונטנית (או תת-תנועתיות) נקבעת על ידי בדיקת שדה פתוח, שבה מניחים עכבר בכלוב עם קווי רשת מאונכים, בדרך כלל מרווחים בכ-. 1 אינץ. נסיין סופר את מספר חציית הקו על ידי העכבר בפרק זמן נתון. קטלפסיה נקבעת על ידי “מבחן הבר”. העכבר ממוקם על סרגל בכיוון מקביל לקרקע ובמרחק של כ-1 אינץ' מהקרקע. אם העכבר נשאר ללא תנועה על המוט במשך יותר מ-20 שניות, הוא נחשב כקטלפטי. היפותרמיה (טמפרטורת גוף מופחתת) נקבעת על ידי מדידת טמפרטורת פי הטבעת.</w:t>
      </w:r>
      <w:r>
        <w:rPr>
          <w:sz w:val="28"/>
          <w:szCs w:val="28"/>
          <w:rtl/>
        </w:rPr>
        <w:br/>
      </w:r>
      <w:r>
        <w:rPr>
          <w:sz w:val="28"/>
          <w:szCs w:val="28"/>
          <w:rtl/>
        </w:rPr>
        <w:br/>
        <w:t xml:space="preserve">שיכוך כאבים נקבע בדרך כלל על ידי בדיקת “הפלטה החמה” או “טבילת הזנב במים חמים” . בבדיקת הפלטה החמה, העכבר מונח על פלטה מחוממת, בדרך כלל בין 54 ל-58 מעלות צלזיוס. נסיין מודד את הזמן שלוקח לבעל החיים להרים את רגליו או לקפוץ מהצלחת החמה. במבחן טבילת הזנב, העכבר משותק וזנבו מוכנס לאמבט מים חמים, בדרך כלל גם בין 54 ל-58 מעלות צלזיוס. נסיין מודד את הזמן שלוקח לעכבר להסיר את זנבו מאמבט המים. </w:t>
      </w:r>
    </w:p>
    <w:p w14:paraId="12A913E4" w14:textId="77777777" w:rsidR="00D73B43" w:rsidRDefault="00000000">
      <w:pPr>
        <w:rPr>
          <w:sz w:val="28"/>
          <w:szCs w:val="28"/>
        </w:rPr>
      </w:pPr>
      <w:r>
        <w:rPr>
          <w:sz w:val="28"/>
          <w:szCs w:val="28"/>
          <w:rtl/>
        </w:rPr>
        <w:t xml:space="preserve">לאגוניסטים ישירים ומלאים  בעלי זיקה גבוהה  אל הקולטן הפסיכואקטיבי של מריחואנה  </w:t>
      </w:r>
      <w:r>
        <w:rPr>
          <w:sz w:val="28"/>
          <w:szCs w:val="28"/>
        </w:rPr>
        <w:t>HU</w:t>
      </w:r>
      <w:r>
        <w:rPr>
          <w:sz w:val="28"/>
          <w:szCs w:val="28"/>
          <w:rtl/>
        </w:rPr>
        <w:t xml:space="preserve">-210 או </w:t>
      </w:r>
      <w:r>
        <w:rPr>
          <w:sz w:val="28"/>
          <w:szCs w:val="28"/>
        </w:rPr>
        <w:t>WIN</w:t>
      </w:r>
      <w:r>
        <w:rPr>
          <w:sz w:val="28"/>
          <w:szCs w:val="28"/>
          <w:rtl/>
        </w:rPr>
        <w:t xml:space="preserve"> 55,212-2  יש השפעות ב</w:t>
      </w:r>
      <w:r>
        <w:rPr>
          <w:b/>
          <w:sz w:val="28"/>
          <w:szCs w:val="28"/>
          <w:rtl/>
        </w:rPr>
        <w:t>כל</w:t>
      </w:r>
      <w:r>
        <w:rPr>
          <w:sz w:val="28"/>
          <w:szCs w:val="28"/>
          <w:rtl/>
        </w:rPr>
        <w:t xml:space="preserve"> מרכיבי הטטרד ומעוררים היפו-תנועתיות, קטלפסיה היפותרמיה ושיכוך כאבים במכרסמים. </w:t>
      </w:r>
      <w:r>
        <w:rPr>
          <w:sz w:val="28"/>
          <w:szCs w:val="28"/>
          <w:rtl/>
        </w:rPr>
        <w:br/>
        <w:t xml:space="preserve">בהתאם לכך, כל האפקטים הטטראדיים האמיתיים אינם נצפים בעקבות טיפול באנטגוניסטים או אגוניסטים הפוכים של הקולטנים האנדוקנבינואידיים </w:t>
      </w:r>
      <w:r>
        <w:rPr>
          <w:sz w:val="28"/>
          <w:szCs w:val="28"/>
        </w:rPr>
        <w:t>CB</w:t>
      </w:r>
      <w:r>
        <w:rPr>
          <w:sz w:val="28"/>
          <w:szCs w:val="28"/>
          <w:rtl/>
        </w:rPr>
        <w:t xml:space="preserve">1 או </w:t>
      </w:r>
      <w:r>
        <w:rPr>
          <w:sz w:val="28"/>
          <w:szCs w:val="28"/>
        </w:rPr>
        <w:t>CB</w:t>
      </w:r>
      <w:r>
        <w:rPr>
          <w:sz w:val="28"/>
          <w:szCs w:val="28"/>
          <w:rtl/>
        </w:rPr>
        <w:t xml:space="preserve">2  </w:t>
      </w:r>
      <w:r>
        <w:rPr>
          <w:sz w:val="28"/>
          <w:szCs w:val="28"/>
          <w:rtl/>
        </w:rPr>
        <w:br/>
        <w:t xml:space="preserve">גם </w:t>
      </w:r>
      <w:r>
        <w:rPr>
          <w:sz w:val="28"/>
          <w:szCs w:val="28"/>
        </w:rPr>
        <w:t>Rimonabant</w:t>
      </w:r>
      <w:r>
        <w:rPr>
          <w:sz w:val="28"/>
          <w:szCs w:val="28"/>
          <w:rtl/>
        </w:rPr>
        <w:t>, האנטגוניסט של הקולטנים האנדוקנבינואידים לא גורם לאף אחת מארבע ההתנהגויות הללו.</w:t>
      </w:r>
    </w:p>
    <w:p w14:paraId="7B6CBB43" w14:textId="77777777" w:rsidR="00D73B43" w:rsidRDefault="00000000">
      <w:pPr>
        <w:rPr>
          <w:sz w:val="28"/>
          <w:szCs w:val="28"/>
        </w:rPr>
      </w:pPr>
      <w:r>
        <w:rPr>
          <w:sz w:val="28"/>
          <w:szCs w:val="28"/>
          <w:rtl/>
        </w:rPr>
        <w:t xml:space="preserve">גם אגוניסטים של הקולטן </w:t>
      </w:r>
      <w:r>
        <w:rPr>
          <w:sz w:val="28"/>
          <w:szCs w:val="28"/>
        </w:rPr>
        <w:t>CB</w:t>
      </w:r>
      <w:r>
        <w:rPr>
          <w:sz w:val="28"/>
          <w:szCs w:val="28"/>
          <w:rtl/>
        </w:rPr>
        <w:t>2 גורמים לחלק מההתנהגויות הנ"ל במכרסמים.</w:t>
      </w:r>
    </w:p>
    <w:p w14:paraId="1558E457" w14:textId="77777777" w:rsidR="00D73B43" w:rsidRDefault="00000000">
      <w:pPr>
        <w:rPr>
          <w:b/>
          <w:sz w:val="48"/>
          <w:szCs w:val="48"/>
          <w:highlight w:val="yellow"/>
        </w:rPr>
      </w:pPr>
      <w:r>
        <w:br w:type="page"/>
      </w:r>
    </w:p>
    <w:p w14:paraId="0E3C9FC5" w14:textId="77777777" w:rsidR="00D73B43" w:rsidRDefault="00000000">
      <w:pPr>
        <w:rPr>
          <w:rFonts w:ascii="Arial" w:eastAsia="Arial" w:hAnsi="Arial" w:cs="Arial"/>
          <w:sz w:val="26"/>
          <w:szCs w:val="26"/>
        </w:rPr>
      </w:pPr>
      <w:r>
        <w:rPr>
          <w:rFonts w:ascii="Cardo" w:eastAsia="Cardo" w:hAnsi="Cardo" w:cs="Cardo"/>
          <w:b/>
          <w:color w:val="1F1F1F"/>
          <w:sz w:val="32"/>
          <w:szCs w:val="32"/>
          <w:rtl/>
        </w:rPr>
        <w:lastRenderedPageBreak/>
        <w:t>נספח</w:t>
      </w:r>
      <w:r>
        <w:rPr>
          <w:rFonts w:ascii="Georgia" w:eastAsia="Georgia" w:hAnsi="Georgia" w:cs="Georgia"/>
          <w:b/>
          <w:color w:val="1F1F1F"/>
          <w:sz w:val="32"/>
          <w:szCs w:val="32"/>
          <w:rtl/>
        </w:rPr>
        <w:t xml:space="preserve"> </w:t>
      </w:r>
      <w:r>
        <w:rPr>
          <w:rFonts w:ascii="Cardo" w:eastAsia="Cardo" w:hAnsi="Cardo" w:cs="Cardo"/>
          <w:b/>
          <w:color w:val="1F1F1F"/>
          <w:sz w:val="32"/>
          <w:szCs w:val="32"/>
          <w:rtl/>
        </w:rPr>
        <w:t>ב</w:t>
      </w:r>
      <w:r>
        <w:rPr>
          <w:rFonts w:ascii="Georgia" w:eastAsia="Georgia" w:hAnsi="Georgia" w:cs="Georgia"/>
          <w:b/>
          <w:color w:val="1F1F1F"/>
          <w:sz w:val="32"/>
          <w:szCs w:val="32"/>
          <w:rtl/>
        </w:rPr>
        <w:t xml:space="preserve">' - </w:t>
      </w:r>
      <w:r>
        <w:rPr>
          <w:rFonts w:ascii="Cardo" w:eastAsia="Cardo" w:hAnsi="Cardo" w:cs="Cardo"/>
          <w:b/>
          <w:color w:val="1F1F1F"/>
          <w:sz w:val="32"/>
          <w:szCs w:val="32"/>
          <w:rtl/>
        </w:rPr>
        <w:t>יחס</w:t>
      </w:r>
      <w:r>
        <w:rPr>
          <w:rFonts w:ascii="Georgia" w:eastAsia="Georgia" w:hAnsi="Georgia" w:cs="Georgia"/>
          <w:b/>
          <w:color w:val="1F1F1F"/>
          <w:sz w:val="32"/>
          <w:szCs w:val="32"/>
          <w:rtl/>
        </w:rPr>
        <w:t xml:space="preserve"> </w:t>
      </w:r>
      <w:r>
        <w:rPr>
          <w:rFonts w:ascii="Georgia" w:eastAsia="Georgia" w:hAnsi="Georgia" w:cs="Georgia"/>
          <w:b/>
          <w:color w:val="1F1F1F"/>
          <w:sz w:val="32"/>
          <w:szCs w:val="32"/>
        </w:rPr>
        <w:t>CBD - THC</w:t>
      </w:r>
      <w:r>
        <w:rPr>
          <w:rFonts w:ascii="Georgia" w:eastAsia="Georgia" w:hAnsi="Georgia" w:cs="Georgia"/>
          <w:b/>
          <w:color w:val="1F1F1F"/>
          <w:sz w:val="32"/>
          <w:szCs w:val="32"/>
          <w:rtl/>
        </w:rPr>
        <w:t xml:space="preserve"> - </w:t>
      </w:r>
      <w:r>
        <w:rPr>
          <w:rFonts w:ascii="Cardo" w:eastAsia="Cardo" w:hAnsi="Cardo" w:cs="Cardo"/>
          <w:b/>
          <w:color w:val="1F1F1F"/>
          <w:sz w:val="32"/>
          <w:szCs w:val="32"/>
          <w:rtl/>
        </w:rPr>
        <w:t>הרחבה</w:t>
      </w:r>
    </w:p>
    <w:p w14:paraId="46CA0AF4" w14:textId="77777777" w:rsidR="00D73B43" w:rsidRDefault="00000000">
      <w:pPr>
        <w:pStyle w:val="Heading2"/>
        <w:keepNext w:val="0"/>
        <w:keepLines w:val="0"/>
        <w:shd w:val="clear" w:color="auto" w:fill="FFFFFF"/>
        <w:spacing w:before="0" w:after="160" w:line="264" w:lineRule="auto"/>
        <w:rPr>
          <w:rFonts w:ascii="Arial" w:eastAsia="Arial" w:hAnsi="Arial" w:cs="Arial"/>
          <w:sz w:val="30"/>
          <w:szCs w:val="30"/>
          <w:highlight w:val="yellow"/>
        </w:rPr>
      </w:pPr>
      <w:bookmarkStart w:id="1" w:name="_ne6j0bq6mut8" w:colFirst="0" w:colLast="0"/>
      <w:bookmarkEnd w:id="1"/>
      <w:r>
        <w:rPr>
          <w:rFonts w:ascii="Arial" w:eastAsia="Arial" w:hAnsi="Arial" w:cs="Arial"/>
          <w:sz w:val="30"/>
          <w:szCs w:val="30"/>
          <w:rtl/>
        </w:rPr>
        <w:t xml:space="preserve">יחס </w:t>
      </w:r>
      <w:r>
        <w:rPr>
          <w:rFonts w:ascii="Arial" w:eastAsia="Arial" w:hAnsi="Arial" w:cs="Arial"/>
          <w:sz w:val="30"/>
          <w:szCs w:val="30"/>
        </w:rPr>
        <w:t>CBD : THC</w:t>
      </w:r>
      <w:r>
        <w:rPr>
          <w:rFonts w:ascii="Arial" w:eastAsia="Arial" w:hAnsi="Arial" w:cs="Arial"/>
          <w:sz w:val="30"/>
          <w:szCs w:val="30"/>
          <w:rtl/>
        </w:rPr>
        <w:t xml:space="preserve"> לטיפול בכאב </w:t>
      </w:r>
    </w:p>
    <w:p w14:paraId="501309EE" w14:textId="77777777" w:rsidR="00D73B43" w:rsidRDefault="00000000">
      <w:pPr>
        <w:shd w:val="clear" w:color="auto" w:fill="FFFFFF"/>
        <w:spacing w:before="220" w:after="220" w:line="240" w:lineRule="auto"/>
        <w:rPr>
          <w:rFonts w:ascii="Arial" w:eastAsia="Arial" w:hAnsi="Arial" w:cs="Arial"/>
          <w:sz w:val="26"/>
          <w:szCs w:val="26"/>
        </w:rPr>
      </w:pPr>
      <w:r>
        <w:rPr>
          <w:rFonts w:ascii="Arial" w:eastAsia="Arial" w:hAnsi="Arial" w:cs="Arial"/>
          <w:sz w:val="26"/>
          <w:szCs w:val="26"/>
          <w:rtl/>
        </w:rPr>
        <w:t xml:space="preserve">רופאים המתמחים בטיפול בכאב ממליצים על יחס </w:t>
      </w:r>
      <w:r>
        <w:rPr>
          <w:rFonts w:ascii="Arial" w:eastAsia="Arial" w:hAnsi="Arial" w:cs="Arial"/>
          <w:sz w:val="26"/>
          <w:szCs w:val="26"/>
        </w:rPr>
        <w:t>CBD</w:t>
      </w:r>
      <w:r>
        <w:rPr>
          <w:rFonts w:ascii="Arial" w:eastAsia="Arial" w:hAnsi="Arial" w:cs="Arial"/>
          <w:sz w:val="26"/>
          <w:szCs w:val="26"/>
          <w:rtl/>
        </w:rPr>
        <w:t xml:space="preserve"> ל-</w:t>
      </w:r>
      <w:r>
        <w:rPr>
          <w:rFonts w:ascii="Arial" w:eastAsia="Arial" w:hAnsi="Arial" w:cs="Arial"/>
          <w:sz w:val="26"/>
          <w:szCs w:val="26"/>
        </w:rPr>
        <w:t>THC</w:t>
      </w:r>
      <w:r>
        <w:rPr>
          <w:rFonts w:ascii="Arial" w:eastAsia="Arial" w:hAnsi="Arial" w:cs="Arial"/>
          <w:sz w:val="26"/>
          <w:szCs w:val="26"/>
          <w:rtl/>
        </w:rPr>
        <w:t xml:space="preserve"> של 1:1 למטופליהם ("יחס הזהב"). לאנשים שרק מתחילים להשתמש בקנאביס רפואי לטיפול בכאב כרוני, עדיף לקחת 7.5 מ"ג </w:t>
      </w:r>
      <w:r>
        <w:rPr>
          <w:rFonts w:ascii="Arial" w:eastAsia="Arial" w:hAnsi="Arial" w:cs="Arial"/>
          <w:sz w:val="26"/>
          <w:szCs w:val="26"/>
        </w:rPr>
        <w:t>CBD</w:t>
      </w:r>
      <w:r>
        <w:rPr>
          <w:rFonts w:ascii="Arial" w:eastAsia="Arial" w:hAnsi="Arial" w:cs="Arial"/>
          <w:sz w:val="26"/>
          <w:szCs w:val="26"/>
          <w:rtl/>
        </w:rPr>
        <w:t xml:space="preserve"> ו-0.75 מ"ג </w:t>
      </w:r>
      <w:r>
        <w:rPr>
          <w:rFonts w:ascii="Arial" w:eastAsia="Arial" w:hAnsi="Arial" w:cs="Arial"/>
          <w:sz w:val="26"/>
          <w:szCs w:val="26"/>
        </w:rPr>
        <w:t>THC</w:t>
      </w:r>
      <w:r>
        <w:rPr>
          <w:rFonts w:ascii="Arial" w:eastAsia="Arial" w:hAnsi="Arial" w:cs="Arial"/>
          <w:sz w:val="26"/>
          <w:szCs w:val="26"/>
          <w:rtl/>
        </w:rPr>
        <w:t xml:space="preserve"> שלוש עד ארבע פעמים ביום. אפשר גם לנסות מאכלים אשר מכילים קנביס לשיכוך כאבים.</w:t>
      </w:r>
    </w:p>
    <w:p w14:paraId="0570E0C2" w14:textId="77777777" w:rsidR="00D73B43" w:rsidRDefault="00000000">
      <w:pPr>
        <w:shd w:val="clear" w:color="auto" w:fill="FFFFFF"/>
        <w:spacing w:before="220" w:after="220" w:line="240" w:lineRule="auto"/>
        <w:rPr>
          <w:rFonts w:ascii="Arial" w:eastAsia="Arial" w:hAnsi="Arial" w:cs="Arial"/>
          <w:sz w:val="28"/>
          <w:szCs w:val="28"/>
        </w:rPr>
      </w:pPr>
      <w:r>
        <w:rPr>
          <w:rFonts w:ascii="Arial" w:eastAsia="Arial" w:hAnsi="Arial" w:cs="Arial"/>
          <w:sz w:val="28"/>
          <w:szCs w:val="28"/>
          <w:rtl/>
        </w:rPr>
        <w:t>הרופא שלך עשוי אפילו להמליץ על יחס ה-</w:t>
      </w:r>
      <w:r>
        <w:rPr>
          <w:rFonts w:ascii="Arial" w:eastAsia="Arial" w:hAnsi="Arial" w:cs="Arial"/>
          <w:sz w:val="28"/>
          <w:szCs w:val="28"/>
        </w:rPr>
        <w:t>CBD</w:t>
      </w:r>
      <w:r>
        <w:rPr>
          <w:rFonts w:ascii="Arial" w:eastAsia="Arial" w:hAnsi="Arial" w:cs="Arial"/>
          <w:sz w:val="28"/>
          <w:szCs w:val="28"/>
          <w:rtl/>
        </w:rPr>
        <w:t xml:space="preserve"> הטוב ביותר לכאב ב-20:1 או 30:1. היחס עשוי להשתנות בהתאם לצרכים ולמצב הרפואי שלך. מציאת האיזון הנכון עשויה לדרוש ניסוי וטעייה, אך עבודה עם ספק שירותי בריאות מהימן ומעקב אחר הנחיות המינון יכולה לעזור להבטיח שימוש בטוח ויעיל.</w:t>
      </w:r>
    </w:p>
    <w:p w14:paraId="566B182A" w14:textId="77777777" w:rsidR="00D73B43" w:rsidRDefault="00000000">
      <w:pPr>
        <w:shd w:val="clear" w:color="auto" w:fill="FFFFFF"/>
        <w:spacing w:before="220" w:after="220"/>
        <w:rPr>
          <w:rFonts w:ascii="Arial" w:eastAsia="Arial" w:hAnsi="Arial" w:cs="Arial"/>
          <w:b/>
          <w:sz w:val="30"/>
          <w:szCs w:val="30"/>
        </w:rPr>
      </w:pPr>
      <w:r>
        <w:rPr>
          <w:rFonts w:ascii="Arial" w:eastAsia="Arial" w:hAnsi="Arial" w:cs="Arial"/>
          <w:b/>
          <w:sz w:val="30"/>
          <w:szCs w:val="30"/>
          <w:rtl/>
        </w:rPr>
        <w:t xml:space="preserve">יחס </w:t>
      </w:r>
      <w:r>
        <w:rPr>
          <w:rFonts w:ascii="Arial" w:eastAsia="Arial" w:hAnsi="Arial" w:cs="Arial"/>
          <w:b/>
          <w:sz w:val="30"/>
          <w:szCs w:val="30"/>
        </w:rPr>
        <w:t>CBD : THC</w:t>
      </w:r>
      <w:r>
        <w:rPr>
          <w:rFonts w:ascii="Arial" w:eastAsia="Arial" w:hAnsi="Arial" w:cs="Arial"/>
          <w:b/>
          <w:sz w:val="30"/>
          <w:szCs w:val="30"/>
          <w:rtl/>
        </w:rPr>
        <w:t xml:space="preserve"> לטיפול בחרדה</w:t>
      </w:r>
    </w:p>
    <w:p w14:paraId="658AEB1B" w14:textId="77777777" w:rsidR="00D73B43" w:rsidRDefault="00000000">
      <w:pPr>
        <w:shd w:val="clear" w:color="auto" w:fill="FFFFFF"/>
        <w:spacing w:before="220" w:after="220" w:line="240" w:lineRule="auto"/>
        <w:rPr>
          <w:rFonts w:ascii="Arial" w:eastAsia="Arial" w:hAnsi="Arial" w:cs="Arial"/>
          <w:sz w:val="32"/>
          <w:szCs w:val="32"/>
        </w:rPr>
      </w:pPr>
      <w:r>
        <w:rPr>
          <w:rFonts w:ascii="Arial" w:eastAsia="Arial" w:hAnsi="Arial" w:cs="Arial"/>
          <w:sz w:val="28"/>
          <w:szCs w:val="28"/>
          <w:rtl/>
        </w:rPr>
        <w:t xml:space="preserve">כאשר מטפלים בסימפטומים של חרדה, מריחואנה כתרופה היא חרב פיפיות. למרות שיש לה פוטנציאל להפחית את העקה שחשים אנשים, המרכיב הפסיכואקטיבי </w:t>
      </w:r>
      <w:r>
        <w:rPr>
          <w:rFonts w:ascii="Arial" w:eastAsia="Arial" w:hAnsi="Arial" w:cs="Arial"/>
          <w:sz w:val="28"/>
          <w:szCs w:val="28"/>
        </w:rPr>
        <w:t>THC</w:t>
      </w:r>
      <w:r>
        <w:rPr>
          <w:rFonts w:ascii="Arial" w:eastAsia="Arial" w:hAnsi="Arial" w:cs="Arial"/>
          <w:sz w:val="28"/>
          <w:szCs w:val="28"/>
          <w:rtl/>
        </w:rPr>
        <w:t xml:space="preserve">  גם יכול להחמיר את התסמינים כשאתה לוקח יחס </w:t>
      </w:r>
      <w:r>
        <w:rPr>
          <w:rFonts w:ascii="Arial" w:eastAsia="Arial" w:hAnsi="Arial" w:cs="Arial"/>
          <w:sz w:val="28"/>
          <w:szCs w:val="28"/>
        </w:rPr>
        <w:t>CBD-THC</w:t>
      </w:r>
      <w:r>
        <w:rPr>
          <w:rFonts w:ascii="Arial" w:eastAsia="Arial" w:hAnsi="Arial" w:cs="Arial"/>
          <w:sz w:val="28"/>
          <w:szCs w:val="28"/>
          <w:rtl/>
        </w:rPr>
        <w:t xml:space="preserve"> שאינו מתאים לך. יחס ה-</w:t>
      </w:r>
      <w:r>
        <w:rPr>
          <w:rFonts w:ascii="Arial" w:eastAsia="Arial" w:hAnsi="Arial" w:cs="Arial"/>
          <w:sz w:val="28"/>
          <w:szCs w:val="28"/>
        </w:rPr>
        <w:t>CBD</w:t>
      </w:r>
      <w:r>
        <w:rPr>
          <w:rFonts w:ascii="Arial" w:eastAsia="Arial" w:hAnsi="Arial" w:cs="Arial"/>
          <w:sz w:val="28"/>
          <w:szCs w:val="28"/>
          <w:rtl/>
        </w:rPr>
        <w:t xml:space="preserve"> הטוב ביותר לחרדה הוא 10:1. יחס </w:t>
      </w:r>
      <w:r>
        <w:rPr>
          <w:rFonts w:ascii="Arial" w:eastAsia="Arial" w:hAnsi="Arial" w:cs="Arial"/>
          <w:sz w:val="28"/>
          <w:szCs w:val="28"/>
        </w:rPr>
        <w:t>CBD</w:t>
      </w:r>
      <w:r>
        <w:rPr>
          <w:rFonts w:ascii="Arial" w:eastAsia="Arial" w:hAnsi="Arial" w:cs="Arial"/>
          <w:sz w:val="28"/>
          <w:szCs w:val="28"/>
          <w:rtl/>
        </w:rPr>
        <w:t xml:space="preserve"> ל-</w:t>
      </w:r>
      <w:r>
        <w:rPr>
          <w:rFonts w:ascii="Arial" w:eastAsia="Arial" w:hAnsi="Arial" w:cs="Arial"/>
          <w:sz w:val="28"/>
          <w:szCs w:val="28"/>
        </w:rPr>
        <w:t>THC</w:t>
      </w:r>
      <w:r>
        <w:rPr>
          <w:rFonts w:ascii="Arial" w:eastAsia="Arial" w:hAnsi="Arial" w:cs="Arial"/>
          <w:sz w:val="28"/>
          <w:szCs w:val="28"/>
          <w:rtl/>
        </w:rPr>
        <w:t xml:space="preserve"> מומלץ מאוד לצריכה כללית.</w:t>
      </w:r>
      <w:r>
        <w:rPr>
          <w:rFonts w:ascii="Arial" w:eastAsia="Arial" w:hAnsi="Arial" w:cs="Arial"/>
          <w:sz w:val="32"/>
          <w:szCs w:val="32"/>
        </w:rPr>
        <w:t xml:space="preserve"> </w:t>
      </w:r>
      <w:r>
        <w:rPr>
          <w:rFonts w:ascii="Arial" w:eastAsia="Arial" w:hAnsi="Arial" w:cs="Arial"/>
          <w:sz w:val="32"/>
          <w:szCs w:val="32"/>
        </w:rPr>
        <w:br/>
      </w:r>
      <w:r>
        <w:rPr>
          <w:rFonts w:ascii="Arial" w:eastAsia="Arial" w:hAnsi="Arial" w:cs="Arial"/>
          <w:sz w:val="32"/>
          <w:szCs w:val="32"/>
        </w:rPr>
        <w:br/>
      </w:r>
      <w:r>
        <w:rPr>
          <w:rFonts w:ascii="Arial" w:eastAsia="Arial" w:hAnsi="Arial" w:cs="Arial"/>
          <w:b/>
          <w:sz w:val="30"/>
          <w:szCs w:val="30"/>
          <w:rtl/>
        </w:rPr>
        <w:t xml:space="preserve">יחס </w:t>
      </w:r>
      <w:r>
        <w:rPr>
          <w:rFonts w:ascii="Arial" w:eastAsia="Arial" w:hAnsi="Arial" w:cs="Arial"/>
          <w:b/>
          <w:sz w:val="30"/>
          <w:szCs w:val="30"/>
        </w:rPr>
        <w:t>CBD</w:t>
      </w:r>
      <w:r>
        <w:rPr>
          <w:rFonts w:ascii="Arial" w:eastAsia="Arial" w:hAnsi="Arial" w:cs="Arial"/>
          <w:b/>
          <w:sz w:val="30"/>
          <w:szCs w:val="30"/>
          <w:rtl/>
        </w:rPr>
        <w:t xml:space="preserve"> מומלץ לשינה :</w:t>
      </w:r>
      <w:r>
        <w:rPr>
          <w:rFonts w:ascii="Arial" w:eastAsia="Arial" w:hAnsi="Arial" w:cs="Arial"/>
          <w:sz w:val="32"/>
          <w:szCs w:val="32"/>
        </w:rPr>
        <w:t xml:space="preserve"> </w:t>
      </w:r>
    </w:p>
    <w:p w14:paraId="1D6A6193" w14:textId="77777777" w:rsidR="00D73B43" w:rsidRDefault="00000000">
      <w:pPr>
        <w:shd w:val="clear" w:color="auto" w:fill="FFFFFF"/>
        <w:spacing w:before="220" w:after="220" w:line="240" w:lineRule="auto"/>
        <w:rPr>
          <w:rFonts w:ascii="Arial" w:eastAsia="Arial" w:hAnsi="Arial" w:cs="Arial"/>
          <w:sz w:val="28"/>
          <w:szCs w:val="28"/>
        </w:rPr>
      </w:pPr>
      <w:r>
        <w:rPr>
          <w:rFonts w:ascii="Arial" w:eastAsia="Arial" w:hAnsi="Arial" w:cs="Arial"/>
          <w:sz w:val="28"/>
          <w:szCs w:val="28"/>
          <w:rtl/>
        </w:rPr>
        <w:t>אנשים רבים חווים קשיים לישון טוב בלילה בגלל נדודי שינה. להרבה כדורי שינה נפוצים יש תופעות לוואי לא נעימות שכולנו נרצה להימנע מהן. מאחר ול-</w:t>
      </w:r>
      <w:r>
        <w:rPr>
          <w:rFonts w:ascii="Arial" w:eastAsia="Arial" w:hAnsi="Arial" w:cs="Arial"/>
          <w:sz w:val="28"/>
          <w:szCs w:val="28"/>
        </w:rPr>
        <w:t>THC</w:t>
      </w:r>
      <w:r>
        <w:rPr>
          <w:rFonts w:ascii="Arial" w:eastAsia="Arial" w:hAnsi="Arial" w:cs="Arial"/>
          <w:sz w:val="28"/>
          <w:szCs w:val="28"/>
          <w:rtl/>
        </w:rPr>
        <w:t xml:space="preserve"> יש תכונות הרגעה, רוב המומחים מייעצים ביחס של 5 </w:t>
      </w:r>
      <w:r>
        <w:rPr>
          <w:rFonts w:ascii="Arial" w:eastAsia="Arial" w:hAnsi="Arial" w:cs="Arial"/>
          <w:sz w:val="28"/>
          <w:szCs w:val="28"/>
        </w:rPr>
        <w:t>CBD</w:t>
      </w:r>
      <w:r>
        <w:rPr>
          <w:rFonts w:ascii="Arial" w:eastAsia="Arial" w:hAnsi="Arial" w:cs="Arial"/>
          <w:sz w:val="28"/>
          <w:szCs w:val="28"/>
          <w:rtl/>
        </w:rPr>
        <w:t xml:space="preserve"> ל-1 </w:t>
      </w:r>
      <w:r>
        <w:rPr>
          <w:rFonts w:ascii="Arial" w:eastAsia="Arial" w:hAnsi="Arial" w:cs="Arial"/>
          <w:sz w:val="28"/>
          <w:szCs w:val="28"/>
        </w:rPr>
        <w:t>THC</w:t>
      </w:r>
      <w:r>
        <w:rPr>
          <w:rFonts w:ascii="Arial" w:eastAsia="Arial" w:hAnsi="Arial" w:cs="Arial"/>
          <w:sz w:val="28"/>
          <w:szCs w:val="28"/>
          <w:rtl/>
        </w:rPr>
        <w:t xml:space="preserve">. היחסים הספציפיים האלה של </w:t>
      </w:r>
      <w:r>
        <w:rPr>
          <w:rFonts w:ascii="Arial" w:eastAsia="Arial" w:hAnsi="Arial" w:cs="Arial"/>
          <w:sz w:val="28"/>
          <w:szCs w:val="28"/>
        </w:rPr>
        <w:t>CBD</w:t>
      </w:r>
      <w:r>
        <w:rPr>
          <w:rFonts w:ascii="Arial" w:eastAsia="Arial" w:hAnsi="Arial" w:cs="Arial"/>
          <w:sz w:val="28"/>
          <w:szCs w:val="28"/>
          <w:rtl/>
        </w:rPr>
        <w:t xml:space="preserve"> ל-</w:t>
      </w:r>
      <w:r>
        <w:rPr>
          <w:rFonts w:ascii="Arial" w:eastAsia="Arial" w:hAnsi="Arial" w:cs="Arial"/>
          <w:sz w:val="28"/>
          <w:szCs w:val="28"/>
        </w:rPr>
        <w:t>THC</w:t>
      </w:r>
      <w:r>
        <w:rPr>
          <w:rFonts w:ascii="Arial" w:eastAsia="Arial" w:hAnsi="Arial" w:cs="Arial"/>
          <w:sz w:val="28"/>
          <w:szCs w:val="28"/>
          <w:rtl/>
        </w:rPr>
        <w:t xml:space="preserve"> בעיקר בטינקטורות יעניקו לך את כל ההשפעות המרגיעות שאתה צריך מבלי לגרום ללב שלך לדפוק ולמוח לשוטט.</w:t>
      </w:r>
    </w:p>
    <w:p w14:paraId="152DF40F" w14:textId="77777777" w:rsidR="00D73B43" w:rsidRDefault="00000000">
      <w:pPr>
        <w:shd w:val="clear" w:color="auto" w:fill="FFFFFF"/>
        <w:spacing w:before="220" w:after="220"/>
        <w:rPr>
          <w:rFonts w:ascii="Arial" w:eastAsia="Arial" w:hAnsi="Arial" w:cs="Arial"/>
          <w:b/>
          <w:sz w:val="30"/>
          <w:szCs w:val="30"/>
        </w:rPr>
      </w:pPr>
      <w:r>
        <w:rPr>
          <w:rFonts w:ascii="Arial" w:eastAsia="Arial" w:hAnsi="Arial" w:cs="Arial"/>
          <w:b/>
          <w:sz w:val="30"/>
          <w:szCs w:val="30"/>
          <w:rtl/>
        </w:rPr>
        <w:t xml:space="preserve"> מהו יחס ה- </w:t>
      </w:r>
      <w:r>
        <w:rPr>
          <w:rFonts w:ascii="Arial" w:eastAsia="Arial" w:hAnsi="Arial" w:cs="Arial"/>
          <w:b/>
          <w:sz w:val="30"/>
          <w:szCs w:val="30"/>
        </w:rPr>
        <w:t>CBD : THC</w:t>
      </w:r>
      <w:r>
        <w:rPr>
          <w:rFonts w:ascii="Arial" w:eastAsia="Arial" w:hAnsi="Arial" w:cs="Arial"/>
          <w:b/>
          <w:sz w:val="30"/>
          <w:szCs w:val="30"/>
          <w:rtl/>
        </w:rPr>
        <w:t xml:space="preserve"> הכי טוב עבורי</w:t>
      </w:r>
    </w:p>
    <w:p w14:paraId="1EF8AB02" w14:textId="77777777" w:rsidR="00D73B43" w:rsidRDefault="00000000">
      <w:pPr>
        <w:shd w:val="clear" w:color="auto" w:fill="FFFFFF"/>
        <w:spacing w:before="220" w:after="220" w:line="240" w:lineRule="auto"/>
        <w:rPr>
          <w:rFonts w:ascii="Arial" w:eastAsia="Arial" w:hAnsi="Arial" w:cs="Arial"/>
          <w:sz w:val="28"/>
          <w:szCs w:val="28"/>
        </w:rPr>
      </w:pPr>
      <w:r>
        <w:rPr>
          <w:rFonts w:ascii="Arial" w:eastAsia="Arial" w:hAnsi="Arial" w:cs="Arial"/>
          <w:sz w:val="28"/>
          <w:szCs w:val="28"/>
          <w:rtl/>
        </w:rPr>
        <w:t xml:space="preserve">יש כמה דברים שכדאי לזכור בזמן שמחפשים את היחס האידיאלי </w:t>
      </w:r>
      <w:r>
        <w:rPr>
          <w:rFonts w:ascii="Arial" w:eastAsia="Arial" w:hAnsi="Arial" w:cs="Arial"/>
          <w:sz w:val="28"/>
          <w:szCs w:val="28"/>
        </w:rPr>
        <w:t>CBD</w:t>
      </w:r>
      <w:r>
        <w:rPr>
          <w:rFonts w:ascii="Arial" w:eastAsia="Arial" w:hAnsi="Arial" w:cs="Arial"/>
          <w:sz w:val="28"/>
          <w:szCs w:val="28"/>
          <w:rtl/>
        </w:rPr>
        <w:t xml:space="preserve"> ל-</w:t>
      </w:r>
      <w:r>
        <w:rPr>
          <w:rFonts w:ascii="Arial" w:eastAsia="Arial" w:hAnsi="Arial" w:cs="Arial"/>
          <w:sz w:val="28"/>
          <w:szCs w:val="28"/>
        </w:rPr>
        <w:t>THC</w:t>
      </w:r>
      <w:r>
        <w:rPr>
          <w:rFonts w:ascii="Arial" w:eastAsia="Arial" w:hAnsi="Arial" w:cs="Arial"/>
          <w:sz w:val="28"/>
          <w:szCs w:val="28"/>
          <w:rtl/>
        </w:rPr>
        <w:t>. קבע מדוע אתה רוצה להשתמש ב-</w:t>
      </w:r>
      <w:r>
        <w:rPr>
          <w:rFonts w:ascii="Arial" w:eastAsia="Arial" w:hAnsi="Arial" w:cs="Arial"/>
          <w:sz w:val="28"/>
          <w:szCs w:val="28"/>
        </w:rPr>
        <w:t>CBD</w:t>
      </w:r>
      <w:r>
        <w:rPr>
          <w:rFonts w:ascii="Arial" w:eastAsia="Arial" w:hAnsi="Arial" w:cs="Arial"/>
          <w:sz w:val="28"/>
          <w:szCs w:val="28"/>
          <w:rtl/>
        </w:rPr>
        <w:t xml:space="preserve"> וב-</w:t>
      </w:r>
      <w:r>
        <w:rPr>
          <w:rFonts w:ascii="Arial" w:eastAsia="Arial" w:hAnsi="Arial" w:cs="Arial"/>
          <w:sz w:val="28"/>
          <w:szCs w:val="28"/>
        </w:rPr>
        <w:t>THC</w:t>
      </w:r>
      <w:r>
        <w:rPr>
          <w:rFonts w:ascii="Arial" w:eastAsia="Arial" w:hAnsi="Arial" w:cs="Arial"/>
          <w:sz w:val="28"/>
          <w:szCs w:val="28"/>
          <w:rtl/>
        </w:rPr>
        <w:t xml:space="preserve"> מלכתחילה. האם זה עניין של הקלה בכאב, הרגעת עצבים או משהו אחר לגמרי.</w:t>
      </w:r>
    </w:p>
    <w:p w14:paraId="44C5311C" w14:textId="77777777" w:rsidR="00D73B43" w:rsidRDefault="00000000">
      <w:pPr>
        <w:shd w:val="clear" w:color="auto" w:fill="FFFFFF"/>
        <w:spacing w:before="220" w:after="220"/>
        <w:rPr>
          <w:rFonts w:ascii="Arial" w:eastAsia="Arial" w:hAnsi="Arial" w:cs="Arial"/>
          <w:sz w:val="26"/>
          <w:szCs w:val="26"/>
        </w:rPr>
      </w:pPr>
      <w:r>
        <w:rPr>
          <w:rFonts w:ascii="Arial" w:eastAsia="Arial" w:hAnsi="Arial" w:cs="Arial"/>
          <w:sz w:val="26"/>
          <w:szCs w:val="26"/>
        </w:rPr>
        <w:t>Here is a simple guide to CBD and THC ratios for cannabis products:</w:t>
      </w:r>
    </w:p>
    <w:tbl>
      <w:tblPr>
        <w:tblStyle w:val="a"/>
        <w:tblW w:w="8305" w:type="dxa"/>
        <w:tblBorders>
          <w:top w:val="nil"/>
          <w:left w:val="nil"/>
          <w:bottom w:val="nil"/>
          <w:right w:val="nil"/>
          <w:insideH w:val="nil"/>
          <w:insideV w:val="nil"/>
        </w:tblBorders>
        <w:tblLayout w:type="fixed"/>
        <w:tblLook w:val="0600" w:firstRow="0" w:lastRow="0" w:firstColumn="0" w:lastColumn="0" w:noHBand="1" w:noVBand="1"/>
      </w:tblPr>
      <w:tblGrid>
        <w:gridCol w:w="1706"/>
        <w:gridCol w:w="6599"/>
      </w:tblGrid>
      <w:tr w:rsidR="00D73B43" w14:paraId="6A825813" w14:textId="77777777">
        <w:trPr>
          <w:trHeight w:val="510"/>
        </w:trPr>
        <w:tc>
          <w:tcPr>
            <w:tcW w:w="1706" w:type="dxa"/>
            <w:tcBorders>
              <w:top w:val="single" w:sz="6" w:space="0" w:color="EBEBEB"/>
              <w:left w:val="single" w:sz="6" w:space="0" w:color="EBEBEB"/>
              <w:bottom w:val="single" w:sz="6" w:space="0" w:color="EBEBEB"/>
              <w:right w:val="single" w:sz="6" w:space="0" w:color="EBEBEB"/>
            </w:tcBorders>
            <w:tcMar>
              <w:top w:w="140" w:type="dxa"/>
              <w:left w:w="180" w:type="dxa"/>
              <w:bottom w:w="140" w:type="dxa"/>
              <w:right w:w="180" w:type="dxa"/>
            </w:tcMar>
            <w:vAlign w:val="center"/>
          </w:tcPr>
          <w:p w14:paraId="5BF9E0A7" w14:textId="77777777" w:rsidR="00D73B43" w:rsidRDefault="00000000">
            <w:pPr>
              <w:spacing w:after="300"/>
              <w:rPr>
                <w:rFonts w:ascii="Arial" w:eastAsia="Arial" w:hAnsi="Arial" w:cs="Arial"/>
                <w:sz w:val="26"/>
                <w:szCs w:val="26"/>
              </w:rPr>
            </w:pPr>
            <w:r>
              <w:rPr>
                <w:rFonts w:ascii="Arial" w:eastAsia="Arial" w:hAnsi="Arial" w:cs="Arial"/>
                <w:sz w:val="26"/>
                <w:szCs w:val="26"/>
              </w:rPr>
              <w:t>CBD to THC Ratio</w:t>
            </w:r>
          </w:p>
        </w:tc>
        <w:tc>
          <w:tcPr>
            <w:tcW w:w="6598" w:type="dxa"/>
            <w:tcBorders>
              <w:top w:val="single" w:sz="6" w:space="0" w:color="EBEBEB"/>
              <w:left w:val="nil"/>
              <w:bottom w:val="single" w:sz="6" w:space="0" w:color="EBEBEB"/>
              <w:right w:val="single" w:sz="6" w:space="0" w:color="EBEBEB"/>
            </w:tcBorders>
            <w:tcMar>
              <w:top w:w="140" w:type="dxa"/>
              <w:left w:w="180" w:type="dxa"/>
              <w:bottom w:w="140" w:type="dxa"/>
              <w:right w:w="180" w:type="dxa"/>
            </w:tcMar>
            <w:vAlign w:val="center"/>
          </w:tcPr>
          <w:p w14:paraId="1C2C4C93" w14:textId="77777777" w:rsidR="00D73B43" w:rsidRDefault="00000000">
            <w:pPr>
              <w:spacing w:after="300"/>
              <w:rPr>
                <w:rFonts w:ascii="Arial" w:eastAsia="Arial" w:hAnsi="Arial" w:cs="Arial"/>
                <w:sz w:val="26"/>
                <w:szCs w:val="26"/>
              </w:rPr>
            </w:pPr>
            <w:r>
              <w:rPr>
                <w:rFonts w:ascii="Arial" w:eastAsia="Arial" w:hAnsi="Arial" w:cs="Arial"/>
                <w:sz w:val="26"/>
                <w:szCs w:val="26"/>
              </w:rPr>
              <w:t>Recommended For</w:t>
            </w:r>
          </w:p>
        </w:tc>
      </w:tr>
      <w:tr w:rsidR="00D73B43" w14:paraId="1AD0B93E" w14:textId="77777777">
        <w:trPr>
          <w:trHeight w:val="510"/>
        </w:trPr>
        <w:tc>
          <w:tcPr>
            <w:tcW w:w="1706" w:type="dxa"/>
            <w:tcBorders>
              <w:top w:val="nil"/>
              <w:left w:val="single" w:sz="6" w:space="0" w:color="EBEBEB"/>
              <w:bottom w:val="single" w:sz="6" w:space="0" w:color="EBEBEB"/>
              <w:right w:val="single" w:sz="6" w:space="0" w:color="EBEBEB"/>
            </w:tcBorders>
            <w:tcMar>
              <w:top w:w="140" w:type="dxa"/>
              <w:left w:w="180" w:type="dxa"/>
              <w:bottom w:w="140" w:type="dxa"/>
              <w:right w:w="180" w:type="dxa"/>
            </w:tcMar>
            <w:vAlign w:val="center"/>
          </w:tcPr>
          <w:p w14:paraId="2579C558" w14:textId="77777777" w:rsidR="00D73B43" w:rsidRDefault="00000000">
            <w:pPr>
              <w:spacing w:after="300"/>
              <w:rPr>
                <w:rFonts w:ascii="Arial" w:eastAsia="Arial" w:hAnsi="Arial" w:cs="Arial"/>
                <w:sz w:val="26"/>
                <w:szCs w:val="26"/>
              </w:rPr>
            </w:pPr>
            <w:r>
              <w:rPr>
                <w:rFonts w:ascii="Arial" w:eastAsia="Arial" w:hAnsi="Arial" w:cs="Arial"/>
                <w:sz w:val="26"/>
                <w:szCs w:val="26"/>
              </w:rPr>
              <w:lastRenderedPageBreak/>
              <w:t>20:1</w:t>
            </w:r>
          </w:p>
        </w:tc>
        <w:tc>
          <w:tcPr>
            <w:tcW w:w="6598" w:type="dxa"/>
            <w:tcBorders>
              <w:top w:val="nil"/>
              <w:left w:val="nil"/>
              <w:bottom w:val="single" w:sz="6" w:space="0" w:color="EBEBEB"/>
              <w:right w:val="single" w:sz="6" w:space="0" w:color="EBEBEB"/>
            </w:tcBorders>
            <w:tcMar>
              <w:top w:w="140" w:type="dxa"/>
              <w:left w:w="180" w:type="dxa"/>
              <w:bottom w:w="140" w:type="dxa"/>
              <w:right w:w="180" w:type="dxa"/>
            </w:tcMar>
            <w:vAlign w:val="center"/>
          </w:tcPr>
          <w:p w14:paraId="4B947EC9" w14:textId="77777777" w:rsidR="00D73B43" w:rsidRDefault="00000000">
            <w:pPr>
              <w:spacing w:after="300"/>
              <w:rPr>
                <w:rFonts w:ascii="Arial" w:eastAsia="Arial" w:hAnsi="Arial" w:cs="Arial"/>
                <w:sz w:val="26"/>
                <w:szCs w:val="26"/>
              </w:rPr>
            </w:pPr>
            <w:r>
              <w:rPr>
                <w:rFonts w:ascii="Arial" w:eastAsia="Arial" w:hAnsi="Arial" w:cs="Arial"/>
                <w:sz w:val="26"/>
                <w:szCs w:val="26"/>
              </w:rPr>
              <w:t>For novice cannabis users who don’t want to get high</w:t>
            </w:r>
          </w:p>
        </w:tc>
      </w:tr>
      <w:tr w:rsidR="00D73B43" w14:paraId="195556B1" w14:textId="77777777">
        <w:trPr>
          <w:trHeight w:val="510"/>
        </w:trPr>
        <w:tc>
          <w:tcPr>
            <w:tcW w:w="1706" w:type="dxa"/>
            <w:tcBorders>
              <w:top w:val="nil"/>
              <w:left w:val="single" w:sz="6" w:space="0" w:color="EBEBEB"/>
              <w:bottom w:val="single" w:sz="6" w:space="0" w:color="EBEBEB"/>
              <w:right w:val="single" w:sz="6" w:space="0" w:color="EBEBEB"/>
            </w:tcBorders>
            <w:tcMar>
              <w:top w:w="140" w:type="dxa"/>
              <w:left w:w="180" w:type="dxa"/>
              <w:bottom w:w="140" w:type="dxa"/>
              <w:right w:w="180" w:type="dxa"/>
            </w:tcMar>
            <w:vAlign w:val="center"/>
          </w:tcPr>
          <w:p w14:paraId="545F394B" w14:textId="77777777" w:rsidR="00D73B43" w:rsidRDefault="00000000">
            <w:pPr>
              <w:spacing w:after="300"/>
              <w:rPr>
                <w:rFonts w:ascii="Arial" w:eastAsia="Arial" w:hAnsi="Arial" w:cs="Arial"/>
                <w:sz w:val="26"/>
                <w:szCs w:val="26"/>
              </w:rPr>
            </w:pPr>
            <w:r>
              <w:rPr>
                <w:rFonts w:ascii="Arial" w:eastAsia="Arial" w:hAnsi="Arial" w:cs="Arial"/>
                <w:sz w:val="26"/>
                <w:szCs w:val="26"/>
              </w:rPr>
              <w:t>8:1</w:t>
            </w:r>
          </w:p>
        </w:tc>
        <w:tc>
          <w:tcPr>
            <w:tcW w:w="6598" w:type="dxa"/>
            <w:tcBorders>
              <w:top w:val="nil"/>
              <w:left w:val="nil"/>
              <w:bottom w:val="single" w:sz="6" w:space="0" w:color="EBEBEB"/>
              <w:right w:val="single" w:sz="6" w:space="0" w:color="EBEBEB"/>
            </w:tcBorders>
            <w:tcMar>
              <w:top w:w="140" w:type="dxa"/>
              <w:left w:w="180" w:type="dxa"/>
              <w:bottom w:w="140" w:type="dxa"/>
              <w:right w:w="180" w:type="dxa"/>
            </w:tcMar>
            <w:vAlign w:val="center"/>
          </w:tcPr>
          <w:p w14:paraId="6425CDCE" w14:textId="77777777" w:rsidR="00D73B43" w:rsidRDefault="00000000">
            <w:pPr>
              <w:spacing w:after="300"/>
              <w:rPr>
                <w:rFonts w:ascii="Arial" w:eastAsia="Arial" w:hAnsi="Arial" w:cs="Arial"/>
                <w:sz w:val="26"/>
                <w:szCs w:val="26"/>
              </w:rPr>
            </w:pPr>
            <w:r>
              <w:rPr>
                <w:rFonts w:ascii="Arial" w:eastAsia="Arial" w:hAnsi="Arial" w:cs="Arial"/>
                <w:sz w:val="26"/>
                <w:szCs w:val="26"/>
              </w:rPr>
              <w:t>For experienced cannabis users who don’t want to get high</w:t>
            </w:r>
          </w:p>
        </w:tc>
      </w:tr>
      <w:tr w:rsidR="00D73B43" w14:paraId="4E802038" w14:textId="77777777">
        <w:trPr>
          <w:trHeight w:val="510"/>
        </w:trPr>
        <w:tc>
          <w:tcPr>
            <w:tcW w:w="1706" w:type="dxa"/>
            <w:tcBorders>
              <w:top w:val="nil"/>
              <w:left w:val="single" w:sz="6" w:space="0" w:color="EBEBEB"/>
              <w:bottom w:val="single" w:sz="6" w:space="0" w:color="EBEBEB"/>
              <w:right w:val="single" w:sz="6" w:space="0" w:color="EBEBEB"/>
            </w:tcBorders>
            <w:tcMar>
              <w:top w:w="140" w:type="dxa"/>
              <w:left w:w="180" w:type="dxa"/>
              <w:bottom w:w="140" w:type="dxa"/>
              <w:right w:w="180" w:type="dxa"/>
            </w:tcMar>
            <w:vAlign w:val="center"/>
          </w:tcPr>
          <w:p w14:paraId="79EB8BA1" w14:textId="77777777" w:rsidR="00D73B43" w:rsidRDefault="00000000">
            <w:pPr>
              <w:spacing w:after="300"/>
              <w:rPr>
                <w:rFonts w:ascii="Arial" w:eastAsia="Arial" w:hAnsi="Arial" w:cs="Arial"/>
                <w:sz w:val="26"/>
                <w:szCs w:val="26"/>
              </w:rPr>
            </w:pPr>
            <w:r>
              <w:rPr>
                <w:rFonts w:ascii="Arial" w:eastAsia="Arial" w:hAnsi="Arial" w:cs="Arial"/>
                <w:sz w:val="26"/>
                <w:szCs w:val="26"/>
              </w:rPr>
              <w:t>4:1</w:t>
            </w:r>
          </w:p>
        </w:tc>
        <w:tc>
          <w:tcPr>
            <w:tcW w:w="6598" w:type="dxa"/>
            <w:tcBorders>
              <w:top w:val="nil"/>
              <w:left w:val="nil"/>
              <w:bottom w:val="single" w:sz="6" w:space="0" w:color="EBEBEB"/>
              <w:right w:val="single" w:sz="6" w:space="0" w:color="EBEBEB"/>
            </w:tcBorders>
            <w:tcMar>
              <w:top w:w="140" w:type="dxa"/>
              <w:left w:w="180" w:type="dxa"/>
              <w:bottom w:w="140" w:type="dxa"/>
              <w:right w:w="180" w:type="dxa"/>
            </w:tcMar>
            <w:vAlign w:val="center"/>
          </w:tcPr>
          <w:p w14:paraId="5C589CB1" w14:textId="77777777" w:rsidR="00D73B43" w:rsidRDefault="00000000">
            <w:pPr>
              <w:spacing w:after="300"/>
              <w:rPr>
                <w:rFonts w:ascii="Arial" w:eastAsia="Arial" w:hAnsi="Arial" w:cs="Arial"/>
                <w:sz w:val="26"/>
                <w:szCs w:val="26"/>
              </w:rPr>
            </w:pPr>
            <w:r>
              <w:rPr>
                <w:rFonts w:ascii="Arial" w:eastAsia="Arial" w:hAnsi="Arial" w:cs="Arial"/>
                <w:sz w:val="26"/>
                <w:szCs w:val="26"/>
              </w:rPr>
              <w:t>For cannabis users who have developed some tolerance to THC</w:t>
            </w:r>
          </w:p>
        </w:tc>
      </w:tr>
      <w:tr w:rsidR="00D73B43" w14:paraId="0DB98EA6" w14:textId="77777777">
        <w:trPr>
          <w:trHeight w:val="510"/>
        </w:trPr>
        <w:tc>
          <w:tcPr>
            <w:tcW w:w="1706" w:type="dxa"/>
            <w:tcBorders>
              <w:top w:val="nil"/>
              <w:left w:val="single" w:sz="6" w:space="0" w:color="EBEBEB"/>
              <w:bottom w:val="single" w:sz="6" w:space="0" w:color="EBEBEB"/>
              <w:right w:val="single" w:sz="6" w:space="0" w:color="EBEBEB"/>
            </w:tcBorders>
            <w:tcMar>
              <w:top w:w="140" w:type="dxa"/>
              <w:left w:w="180" w:type="dxa"/>
              <w:bottom w:w="140" w:type="dxa"/>
              <w:right w:w="180" w:type="dxa"/>
            </w:tcMar>
            <w:vAlign w:val="center"/>
          </w:tcPr>
          <w:p w14:paraId="2460F018" w14:textId="77777777" w:rsidR="00D73B43" w:rsidRDefault="00000000">
            <w:pPr>
              <w:spacing w:after="300"/>
              <w:rPr>
                <w:rFonts w:ascii="Arial" w:eastAsia="Arial" w:hAnsi="Arial" w:cs="Arial"/>
                <w:sz w:val="26"/>
                <w:szCs w:val="26"/>
              </w:rPr>
            </w:pPr>
            <w:r>
              <w:rPr>
                <w:rFonts w:ascii="Arial" w:eastAsia="Arial" w:hAnsi="Arial" w:cs="Arial"/>
                <w:sz w:val="26"/>
                <w:szCs w:val="26"/>
              </w:rPr>
              <w:t>2:1</w:t>
            </w:r>
          </w:p>
        </w:tc>
        <w:tc>
          <w:tcPr>
            <w:tcW w:w="6598" w:type="dxa"/>
            <w:tcBorders>
              <w:top w:val="nil"/>
              <w:left w:val="nil"/>
              <w:bottom w:val="single" w:sz="6" w:space="0" w:color="EBEBEB"/>
              <w:right w:val="single" w:sz="6" w:space="0" w:color="EBEBEB"/>
            </w:tcBorders>
            <w:tcMar>
              <w:top w:w="140" w:type="dxa"/>
              <w:left w:w="180" w:type="dxa"/>
              <w:bottom w:w="140" w:type="dxa"/>
              <w:right w:w="180" w:type="dxa"/>
            </w:tcMar>
            <w:vAlign w:val="center"/>
          </w:tcPr>
          <w:p w14:paraId="35E783D7" w14:textId="77777777" w:rsidR="00D73B43" w:rsidRDefault="00000000">
            <w:pPr>
              <w:spacing w:after="300"/>
              <w:rPr>
                <w:rFonts w:ascii="Arial" w:eastAsia="Arial" w:hAnsi="Arial" w:cs="Arial"/>
                <w:sz w:val="26"/>
                <w:szCs w:val="26"/>
              </w:rPr>
            </w:pPr>
            <w:r>
              <w:rPr>
                <w:rFonts w:ascii="Arial" w:eastAsia="Arial" w:hAnsi="Arial" w:cs="Arial"/>
                <w:sz w:val="26"/>
                <w:szCs w:val="26"/>
              </w:rPr>
              <w:t>For cannabis users who don’t mind getting psychoactive effects</w:t>
            </w:r>
          </w:p>
        </w:tc>
      </w:tr>
      <w:tr w:rsidR="00D73B43" w14:paraId="389EA128" w14:textId="77777777">
        <w:trPr>
          <w:trHeight w:val="510"/>
        </w:trPr>
        <w:tc>
          <w:tcPr>
            <w:tcW w:w="1706" w:type="dxa"/>
            <w:tcBorders>
              <w:top w:val="nil"/>
              <w:left w:val="single" w:sz="6" w:space="0" w:color="EBEBEB"/>
              <w:bottom w:val="single" w:sz="6" w:space="0" w:color="EBEBEB"/>
              <w:right w:val="single" w:sz="6" w:space="0" w:color="EBEBEB"/>
            </w:tcBorders>
            <w:tcMar>
              <w:top w:w="140" w:type="dxa"/>
              <w:left w:w="180" w:type="dxa"/>
              <w:bottom w:w="140" w:type="dxa"/>
              <w:right w:w="180" w:type="dxa"/>
            </w:tcMar>
            <w:vAlign w:val="center"/>
          </w:tcPr>
          <w:p w14:paraId="22A22AFB" w14:textId="77777777" w:rsidR="00D73B43" w:rsidRDefault="00000000">
            <w:pPr>
              <w:spacing w:after="300"/>
              <w:rPr>
                <w:rFonts w:ascii="Arial" w:eastAsia="Arial" w:hAnsi="Arial" w:cs="Arial"/>
                <w:b/>
                <w:sz w:val="26"/>
                <w:szCs w:val="26"/>
              </w:rPr>
            </w:pPr>
            <w:r>
              <w:rPr>
                <w:rFonts w:ascii="Arial" w:eastAsia="Arial" w:hAnsi="Arial" w:cs="Arial"/>
                <w:b/>
                <w:sz w:val="26"/>
                <w:szCs w:val="26"/>
              </w:rPr>
              <w:t>1:1</w:t>
            </w:r>
          </w:p>
        </w:tc>
        <w:tc>
          <w:tcPr>
            <w:tcW w:w="6598" w:type="dxa"/>
            <w:tcBorders>
              <w:top w:val="nil"/>
              <w:left w:val="nil"/>
              <w:bottom w:val="single" w:sz="6" w:space="0" w:color="EBEBEB"/>
              <w:right w:val="single" w:sz="6" w:space="0" w:color="EBEBEB"/>
            </w:tcBorders>
            <w:tcMar>
              <w:top w:w="140" w:type="dxa"/>
              <w:left w:w="180" w:type="dxa"/>
              <w:bottom w:w="140" w:type="dxa"/>
              <w:right w:w="180" w:type="dxa"/>
            </w:tcMar>
            <w:vAlign w:val="center"/>
          </w:tcPr>
          <w:p w14:paraId="4257AD42" w14:textId="77777777" w:rsidR="00D73B43" w:rsidRDefault="00000000">
            <w:pPr>
              <w:spacing w:after="300"/>
              <w:rPr>
                <w:rFonts w:ascii="Arial" w:eastAsia="Arial" w:hAnsi="Arial" w:cs="Arial"/>
                <w:sz w:val="26"/>
                <w:szCs w:val="26"/>
              </w:rPr>
            </w:pPr>
            <w:r>
              <w:rPr>
                <w:rFonts w:ascii="Arial" w:eastAsia="Arial" w:hAnsi="Arial" w:cs="Arial"/>
                <w:sz w:val="26"/>
                <w:szCs w:val="26"/>
              </w:rPr>
              <w:t>For highly experienced cannabis users who can tolerate a moderate dosage of THC</w:t>
            </w:r>
          </w:p>
        </w:tc>
      </w:tr>
    </w:tbl>
    <w:p w14:paraId="38994FC0" w14:textId="77777777" w:rsidR="00D73B43" w:rsidRDefault="00D73B43">
      <w:pPr>
        <w:shd w:val="clear" w:color="auto" w:fill="FFFFFF"/>
        <w:spacing w:before="220" w:after="220"/>
        <w:rPr>
          <w:rFonts w:ascii="Arial" w:eastAsia="Arial" w:hAnsi="Arial" w:cs="Arial"/>
          <w:sz w:val="26"/>
          <w:szCs w:val="26"/>
        </w:rPr>
      </w:pPr>
    </w:p>
    <w:p w14:paraId="6C9558E1" w14:textId="77777777" w:rsidR="00D73B43" w:rsidRDefault="00000000">
      <w:pPr>
        <w:shd w:val="clear" w:color="auto" w:fill="FFFFFF"/>
        <w:spacing w:before="220" w:after="220"/>
        <w:rPr>
          <w:rFonts w:ascii="Arial" w:eastAsia="Arial" w:hAnsi="Arial" w:cs="Arial"/>
          <w:sz w:val="26"/>
          <w:szCs w:val="26"/>
        </w:rPr>
      </w:pPr>
      <w:r>
        <w:rPr>
          <w:rFonts w:ascii="Arial" w:eastAsia="Arial" w:hAnsi="Arial" w:cs="Arial"/>
          <w:sz w:val="26"/>
          <w:szCs w:val="26"/>
          <w:rtl/>
        </w:rPr>
        <w:t xml:space="preserve">לאחר מכן, תחשוב עם כמה </w:t>
      </w:r>
      <w:r>
        <w:rPr>
          <w:rFonts w:ascii="Arial" w:eastAsia="Arial" w:hAnsi="Arial" w:cs="Arial"/>
          <w:sz w:val="26"/>
          <w:szCs w:val="26"/>
        </w:rPr>
        <w:t>THC</w:t>
      </w:r>
      <w:r>
        <w:rPr>
          <w:rFonts w:ascii="Arial" w:eastAsia="Arial" w:hAnsi="Arial" w:cs="Arial"/>
          <w:sz w:val="26"/>
          <w:szCs w:val="26"/>
          <w:rtl/>
        </w:rPr>
        <w:t xml:space="preserve"> אתה יכול להתמודד בדרך כלל. התחל עם יחס </w:t>
      </w:r>
      <w:r>
        <w:rPr>
          <w:rFonts w:ascii="Arial" w:eastAsia="Arial" w:hAnsi="Arial" w:cs="Arial"/>
          <w:sz w:val="26"/>
          <w:szCs w:val="26"/>
        </w:rPr>
        <w:t>CBD</w:t>
      </w:r>
      <w:r>
        <w:rPr>
          <w:rFonts w:ascii="Arial" w:eastAsia="Arial" w:hAnsi="Arial" w:cs="Arial"/>
          <w:sz w:val="26"/>
          <w:szCs w:val="26"/>
          <w:rtl/>
        </w:rPr>
        <w:t xml:space="preserve"> ל-</w:t>
      </w:r>
      <w:r>
        <w:rPr>
          <w:rFonts w:ascii="Arial" w:eastAsia="Arial" w:hAnsi="Arial" w:cs="Arial"/>
          <w:sz w:val="26"/>
          <w:szCs w:val="26"/>
        </w:rPr>
        <w:t>THC</w:t>
      </w:r>
      <w:r>
        <w:rPr>
          <w:rFonts w:ascii="Arial" w:eastAsia="Arial" w:hAnsi="Arial" w:cs="Arial"/>
          <w:sz w:val="26"/>
          <w:szCs w:val="26"/>
          <w:rtl/>
        </w:rPr>
        <w:t xml:space="preserve"> נמוך יותר אם מעולם לא נטלת </w:t>
      </w:r>
      <w:r>
        <w:rPr>
          <w:rFonts w:ascii="Arial" w:eastAsia="Arial" w:hAnsi="Arial" w:cs="Arial"/>
          <w:sz w:val="26"/>
          <w:szCs w:val="26"/>
        </w:rPr>
        <w:t>THC</w:t>
      </w:r>
      <w:r>
        <w:rPr>
          <w:rFonts w:ascii="Arial" w:eastAsia="Arial" w:hAnsi="Arial" w:cs="Arial"/>
          <w:sz w:val="26"/>
          <w:szCs w:val="26"/>
          <w:rtl/>
        </w:rPr>
        <w:t xml:space="preserve"> או שאתה יודע כמה אתה רגיש  ל-</w:t>
      </w:r>
      <w:r>
        <w:rPr>
          <w:rFonts w:ascii="Arial" w:eastAsia="Arial" w:hAnsi="Arial" w:cs="Arial"/>
          <w:sz w:val="26"/>
          <w:szCs w:val="26"/>
        </w:rPr>
        <w:t>THC</w:t>
      </w:r>
      <w:r>
        <w:rPr>
          <w:rFonts w:ascii="Arial" w:eastAsia="Arial" w:hAnsi="Arial" w:cs="Arial"/>
          <w:sz w:val="26"/>
          <w:szCs w:val="26"/>
          <w:rtl/>
        </w:rPr>
        <w:t xml:space="preserve">. כמו כן יש לקחת בחשבון אינטראקציות בין תרופות. היזהר והתייעץ עם הרופא שלך לפני שילוב של </w:t>
      </w:r>
      <w:r>
        <w:rPr>
          <w:rFonts w:ascii="Arial" w:eastAsia="Arial" w:hAnsi="Arial" w:cs="Arial"/>
          <w:sz w:val="26"/>
          <w:szCs w:val="26"/>
        </w:rPr>
        <w:t>CBD</w:t>
      </w:r>
      <w:r>
        <w:rPr>
          <w:rFonts w:ascii="Arial" w:eastAsia="Arial" w:hAnsi="Arial" w:cs="Arial"/>
          <w:sz w:val="26"/>
          <w:szCs w:val="26"/>
          <w:rtl/>
        </w:rPr>
        <w:t xml:space="preserve"> ו-</w:t>
      </w:r>
      <w:r>
        <w:rPr>
          <w:rFonts w:ascii="Arial" w:eastAsia="Arial" w:hAnsi="Arial" w:cs="Arial"/>
          <w:sz w:val="26"/>
          <w:szCs w:val="26"/>
        </w:rPr>
        <w:t>THC</w:t>
      </w:r>
      <w:r>
        <w:rPr>
          <w:rFonts w:ascii="Arial" w:eastAsia="Arial" w:hAnsi="Arial" w:cs="Arial"/>
          <w:sz w:val="26"/>
          <w:szCs w:val="26"/>
          <w:rtl/>
        </w:rPr>
        <w:t xml:space="preserve"> עם כל תרופה אחרת שאתה עשוי לקחת. חשוב להתייעץ עם איש מקצוע בתחום הבריאות כדי שיוכל לעזור לך לצמצם את האפשרויות ולבחור את זו שתשרת אותך בצורה הטובה ביותר.</w:t>
      </w:r>
      <w:r>
        <w:br w:type="page"/>
      </w:r>
    </w:p>
    <w:p w14:paraId="387FB1AA" w14:textId="77777777" w:rsidR="00D73B43" w:rsidRDefault="00000000">
      <w:pPr>
        <w:shd w:val="clear" w:color="auto" w:fill="FFFFFF"/>
        <w:spacing w:before="220" w:after="220"/>
        <w:rPr>
          <w:sz w:val="28"/>
          <w:szCs w:val="28"/>
        </w:rPr>
      </w:pPr>
      <w:r>
        <w:rPr>
          <w:b/>
          <w:sz w:val="32"/>
          <w:szCs w:val="32"/>
          <w:rtl/>
        </w:rPr>
        <w:lastRenderedPageBreak/>
        <w:t>השפעות רפואיות של פיטוקנבינואידים</w:t>
      </w:r>
    </w:p>
    <w:p w14:paraId="15CF9F67" w14:textId="77777777" w:rsidR="00D73B43" w:rsidRDefault="00000000">
      <w:pPr>
        <w:jc w:val="center"/>
        <w:rPr>
          <w:sz w:val="28"/>
          <w:szCs w:val="28"/>
        </w:rPr>
      </w:pPr>
      <w:r>
        <w:rPr>
          <w:b/>
          <w:sz w:val="32"/>
          <w:szCs w:val="32"/>
        </w:rPr>
        <w:t>Therapeutic Effects of pCBs</w:t>
      </w:r>
      <w:r>
        <w:rPr>
          <w:sz w:val="32"/>
          <w:szCs w:val="32"/>
        </w:rPr>
        <w:t xml:space="preserve"> </w:t>
      </w:r>
      <w:r>
        <w:rPr>
          <w:noProof/>
          <w:sz w:val="28"/>
          <w:szCs w:val="28"/>
        </w:rPr>
        <w:drawing>
          <wp:inline distT="0" distB="0" distL="114300" distR="114300" wp14:anchorId="13046C7F" wp14:editId="2BC2FE0F">
            <wp:extent cx="5276850" cy="6264293"/>
            <wp:effectExtent l="0" t="0" r="0" b="0"/>
            <wp:docPr id="13" name="image22.jpg" descr="תמונה שמכילה טקסט, צילום מסך, גופן, מספר&#10;&#10;התיאור נוצר באופן אוטומטי"/>
            <wp:cNvGraphicFramePr/>
            <a:graphic xmlns:a="http://schemas.openxmlformats.org/drawingml/2006/main">
              <a:graphicData uri="http://schemas.openxmlformats.org/drawingml/2006/picture">
                <pic:pic xmlns:pic="http://schemas.openxmlformats.org/drawingml/2006/picture">
                  <pic:nvPicPr>
                    <pic:cNvPr id="0" name="image22.jpg" descr="תמונה שמכילה טקסט, צילום מסך, גופן, מספר&#10;&#10;התיאור נוצר באופן אוטומטי"/>
                    <pic:cNvPicPr preferRelativeResize="0"/>
                  </pic:nvPicPr>
                  <pic:blipFill>
                    <a:blip r:embed="rId37"/>
                    <a:srcRect l="21287" t="6306" r="28970" b="44258"/>
                    <a:stretch>
                      <a:fillRect/>
                    </a:stretch>
                  </pic:blipFill>
                  <pic:spPr>
                    <a:xfrm rot="5400000">
                      <a:off x="0" y="0"/>
                      <a:ext cx="5276850" cy="6264293"/>
                    </a:xfrm>
                    <a:prstGeom prst="rect">
                      <a:avLst/>
                    </a:prstGeom>
                    <a:ln/>
                  </pic:spPr>
                </pic:pic>
              </a:graphicData>
            </a:graphic>
          </wp:inline>
        </w:drawing>
      </w:r>
      <w:r>
        <w:rPr>
          <w:sz w:val="28"/>
          <w:szCs w:val="28"/>
        </w:rPr>
        <w:t xml:space="preserve">     </w:t>
      </w:r>
    </w:p>
    <w:p w14:paraId="5922E152" w14:textId="77777777" w:rsidR="00D73B43" w:rsidRDefault="00D73B43">
      <w:pPr>
        <w:jc w:val="center"/>
        <w:rPr>
          <w:b/>
          <w:sz w:val="32"/>
          <w:szCs w:val="32"/>
        </w:rPr>
      </w:pPr>
    </w:p>
    <w:p w14:paraId="2A2AFBC1" w14:textId="77777777" w:rsidR="00D73B43" w:rsidRDefault="00000000">
      <w:pPr>
        <w:spacing w:line="240" w:lineRule="auto"/>
        <w:rPr>
          <w:sz w:val="28"/>
          <w:szCs w:val="28"/>
        </w:rPr>
      </w:pPr>
      <w:r>
        <w:rPr>
          <w:sz w:val="28"/>
          <w:szCs w:val="28"/>
          <w:rtl/>
        </w:rPr>
        <w:t>ה-</w:t>
      </w:r>
      <w:r>
        <w:rPr>
          <w:sz w:val="28"/>
          <w:szCs w:val="28"/>
        </w:rPr>
        <w:t>THC</w:t>
      </w:r>
      <w:r>
        <w:rPr>
          <w:sz w:val="28"/>
          <w:szCs w:val="28"/>
          <w:rtl/>
        </w:rPr>
        <w:t xml:space="preserve"> גורם לתחושת התרוממות הנפש "</w:t>
      </w:r>
      <w:r>
        <w:rPr>
          <w:sz w:val="28"/>
          <w:szCs w:val="28"/>
        </w:rPr>
        <w:t>HIGH</w:t>
      </w:r>
      <w:r>
        <w:rPr>
          <w:sz w:val="28"/>
          <w:szCs w:val="28"/>
          <w:rtl/>
        </w:rPr>
        <w:t xml:space="preserve">" כי הוא פסיכואקטיבי ומגביר את חושי השמיעה והראיה. מוזיקה נשמעת בהנאה מוגברת, הצבעים והפרטים מוגדלים. </w:t>
      </w:r>
      <w:r>
        <w:rPr>
          <w:sz w:val="28"/>
          <w:szCs w:val="28"/>
        </w:rPr>
        <w:t>THC</w:t>
      </w:r>
      <w:r>
        <w:rPr>
          <w:sz w:val="28"/>
          <w:szCs w:val="28"/>
          <w:rtl/>
        </w:rPr>
        <w:t xml:space="preserve"> מרחיב סימפונות ופועל נגד אסטמה. ה-</w:t>
      </w:r>
      <w:r>
        <w:rPr>
          <w:sz w:val="28"/>
          <w:szCs w:val="28"/>
        </w:rPr>
        <w:t>THC</w:t>
      </w:r>
      <w:r>
        <w:rPr>
          <w:sz w:val="28"/>
          <w:szCs w:val="28"/>
          <w:rtl/>
        </w:rPr>
        <w:t xml:space="preserve"> מדכא כאב, מחדד את המחשבה ומעורר תיאבון אבל עלול לעורר חרדות במינון גבוה אצל אנשים שרגישים למולקולה כאשר נצרך ללא פיטוקנבינואידים מרגיעים אחרים.</w:t>
      </w:r>
    </w:p>
    <w:p w14:paraId="4E08E358" w14:textId="77777777" w:rsidR="00D73B43" w:rsidRDefault="00D73B43">
      <w:pPr>
        <w:rPr>
          <w:sz w:val="28"/>
          <w:szCs w:val="28"/>
        </w:rPr>
      </w:pPr>
    </w:p>
    <w:p w14:paraId="460684B4" w14:textId="77777777" w:rsidR="00D73B43" w:rsidRDefault="00000000">
      <w:pPr>
        <w:rPr>
          <w:sz w:val="28"/>
          <w:szCs w:val="28"/>
        </w:rPr>
      </w:pPr>
      <w:r>
        <w:rPr>
          <w:noProof/>
          <w:sz w:val="28"/>
          <w:szCs w:val="28"/>
        </w:rPr>
        <w:lastRenderedPageBreak/>
        <w:drawing>
          <wp:inline distT="114300" distB="114300" distL="114300" distR="114300" wp14:anchorId="72994895" wp14:editId="7D8272BD">
            <wp:extent cx="4443413" cy="3753641"/>
            <wp:effectExtent l="0" t="0" r="0" b="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4443413" cy="3753641"/>
                    </a:xfrm>
                    <a:prstGeom prst="rect">
                      <a:avLst/>
                    </a:prstGeom>
                    <a:ln/>
                  </pic:spPr>
                </pic:pic>
              </a:graphicData>
            </a:graphic>
          </wp:inline>
        </w:drawing>
      </w:r>
    </w:p>
    <w:p w14:paraId="031DD026" w14:textId="77777777" w:rsidR="00D73B43" w:rsidRDefault="00D73B43">
      <w:pPr>
        <w:rPr>
          <w:sz w:val="28"/>
          <w:szCs w:val="28"/>
        </w:rPr>
      </w:pPr>
    </w:p>
    <w:p w14:paraId="29C704B8" w14:textId="77777777" w:rsidR="00D73B43" w:rsidRDefault="00000000">
      <w:pPr>
        <w:rPr>
          <w:sz w:val="28"/>
          <w:szCs w:val="28"/>
        </w:rPr>
      </w:pPr>
      <w:r>
        <w:rPr>
          <w:noProof/>
          <w:sz w:val="28"/>
          <w:szCs w:val="28"/>
        </w:rPr>
        <w:drawing>
          <wp:inline distT="114300" distB="114300" distL="114300" distR="114300" wp14:anchorId="1078AB2F" wp14:editId="004BDA8F">
            <wp:extent cx="5216820" cy="1346200"/>
            <wp:effectExtent l="25400" t="25400" r="25400" b="25400"/>
            <wp:docPr id="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9"/>
                    <a:srcRect t="-10424" r="-10424"/>
                    <a:stretch>
                      <a:fillRect/>
                    </a:stretch>
                  </pic:blipFill>
                  <pic:spPr>
                    <a:xfrm>
                      <a:off x="0" y="0"/>
                      <a:ext cx="5216820" cy="1346200"/>
                    </a:xfrm>
                    <a:prstGeom prst="rect">
                      <a:avLst/>
                    </a:prstGeom>
                    <a:ln w="25400">
                      <a:solidFill>
                        <a:srgbClr val="FFFF00"/>
                      </a:solidFill>
                      <a:prstDash val="solid"/>
                    </a:ln>
                  </pic:spPr>
                </pic:pic>
              </a:graphicData>
            </a:graphic>
          </wp:inline>
        </w:drawing>
      </w:r>
    </w:p>
    <w:p w14:paraId="530CC230" w14:textId="77777777" w:rsidR="00D73B43" w:rsidRDefault="00D73B43">
      <w:pPr>
        <w:rPr>
          <w:sz w:val="28"/>
          <w:szCs w:val="28"/>
        </w:rPr>
      </w:pPr>
    </w:p>
    <w:p w14:paraId="2B8296E3" w14:textId="77777777" w:rsidR="00D73B43" w:rsidRDefault="00000000">
      <w:pPr>
        <w:jc w:val="center"/>
        <w:rPr>
          <w:b/>
          <w:sz w:val="32"/>
          <w:szCs w:val="32"/>
        </w:rPr>
      </w:pPr>
      <w:r>
        <w:rPr>
          <w:b/>
          <w:sz w:val="32"/>
          <w:szCs w:val="32"/>
          <w:rtl/>
        </w:rPr>
        <w:t>סיכום ומסקנות</w:t>
      </w:r>
    </w:p>
    <w:p w14:paraId="4BE34813" w14:textId="77777777" w:rsidR="00D73B43" w:rsidRDefault="00000000">
      <w:pPr>
        <w:rPr>
          <w:sz w:val="28"/>
          <w:szCs w:val="28"/>
        </w:rPr>
      </w:pPr>
      <w:r>
        <w:rPr>
          <w:sz w:val="28"/>
          <w:szCs w:val="28"/>
          <w:rtl/>
        </w:rPr>
        <w:t xml:space="preserve">צמח הקנביס מייצר בעצם </w:t>
      </w:r>
      <w:r>
        <w:rPr>
          <w:sz w:val="28"/>
          <w:szCs w:val="28"/>
        </w:rPr>
        <w:t>CBN</w:t>
      </w:r>
      <w:r>
        <w:rPr>
          <w:sz w:val="28"/>
          <w:szCs w:val="28"/>
          <w:rtl/>
        </w:rPr>
        <w:t xml:space="preserve"> שהוא התוצר הסופי של ייצור הפיטוקנבינואידים. ה-</w:t>
      </w:r>
      <w:r>
        <w:rPr>
          <w:sz w:val="28"/>
          <w:szCs w:val="28"/>
        </w:rPr>
        <w:t>THC</w:t>
      </w:r>
      <w:r>
        <w:rPr>
          <w:sz w:val="28"/>
          <w:szCs w:val="28"/>
          <w:rtl/>
        </w:rPr>
        <w:t xml:space="preserve"> הוא בעצם חומר המוצא ל-</w:t>
      </w:r>
      <w:r>
        <w:rPr>
          <w:sz w:val="28"/>
          <w:szCs w:val="28"/>
        </w:rPr>
        <w:t>CBN</w:t>
      </w:r>
      <w:r>
        <w:rPr>
          <w:sz w:val="28"/>
          <w:szCs w:val="28"/>
          <w:rtl/>
        </w:rPr>
        <w:t>.</w:t>
      </w:r>
    </w:p>
    <w:p w14:paraId="6950D0EC" w14:textId="77777777" w:rsidR="00D73B43" w:rsidRDefault="00D73B43">
      <w:pPr>
        <w:rPr>
          <w:sz w:val="28"/>
          <w:szCs w:val="28"/>
        </w:rPr>
      </w:pPr>
    </w:p>
    <w:sectPr w:rsidR="00D73B43">
      <w:headerReference w:type="default" r:id="rId40"/>
      <w:footerReference w:type="default" r:id="rId41"/>
      <w:pgSz w:w="11906" w:h="16838"/>
      <w:pgMar w:top="1440" w:right="1842" w:bottom="1440" w:left="184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B3DB9" w14:textId="77777777" w:rsidR="008C189F" w:rsidRDefault="008C189F">
      <w:pPr>
        <w:spacing w:after="0" w:line="240" w:lineRule="auto"/>
      </w:pPr>
      <w:r>
        <w:separator/>
      </w:r>
    </w:p>
  </w:endnote>
  <w:endnote w:type="continuationSeparator" w:id="0">
    <w:p w14:paraId="42FA158B" w14:textId="77777777" w:rsidR="008C189F" w:rsidRDefault="008C1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BB472" w14:textId="77777777" w:rsidR="00D73B43"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923C2">
      <w:rPr>
        <w:noProof/>
        <w:color w:val="000000"/>
        <w:rtl/>
      </w:rPr>
      <w:t>1</w:t>
    </w:r>
    <w:r>
      <w:rPr>
        <w:color w:val="000000"/>
      </w:rPr>
      <w:fldChar w:fldCharType="end"/>
    </w:r>
  </w:p>
  <w:p w14:paraId="49E6391A" w14:textId="77777777" w:rsidR="00D73B43" w:rsidRDefault="00D73B43">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7455F" w14:textId="77777777" w:rsidR="008C189F" w:rsidRDefault="008C189F">
      <w:pPr>
        <w:spacing w:after="0" w:line="240" w:lineRule="auto"/>
      </w:pPr>
      <w:r>
        <w:separator/>
      </w:r>
    </w:p>
  </w:footnote>
  <w:footnote w:type="continuationSeparator" w:id="0">
    <w:p w14:paraId="43161B0C" w14:textId="77777777" w:rsidR="008C189F" w:rsidRDefault="008C1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1869" w14:textId="77777777" w:rsidR="00D73B43" w:rsidRDefault="00D73B4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B43"/>
    <w:rsid w:val="004923C2"/>
    <w:rsid w:val="008C189F"/>
    <w:rsid w:val="00D73B43"/>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826DB4"/>
  <w15:docId w15:val="{15EAF3E3-5ABF-4B8A-B988-898C6E9F0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he-IL"/>
      </w:rPr>
    </w:rPrDefault>
    <w:pPrDefault>
      <w:pPr>
        <w:bidi/>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8F8F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he.wikipedia.org/wiki/%D7%A1%D7%9D_%D7%A4%D7%99%D7%A6%D7%95%D7%A6%D7%99%D7%95%D7%AA" TargetMode="External"/><Relationship Id="rId18" Type="http://schemas.openxmlformats.org/officeDocument/2006/relationships/image" Target="media/image10.png"/><Relationship Id="rId26" Type="http://schemas.openxmlformats.org/officeDocument/2006/relationships/hyperlink" Target="https://en.wikipedia.org/wiki/Hexahydrocannabinol" TargetMode="External"/><Relationship Id="rId39" Type="http://schemas.openxmlformats.org/officeDocument/2006/relationships/image" Target="media/image22.png"/><Relationship Id="rId21" Type="http://schemas.openxmlformats.org/officeDocument/2006/relationships/hyperlink" Target="https://he.wikipedia.org/wiki/%D7%92%D7%A8%D7%9C%D7%99%D7%9F" TargetMode="External"/><Relationship Id="rId34" Type="http://schemas.openxmlformats.org/officeDocument/2006/relationships/image" Target="media/image18.jpg"/><Relationship Id="rId42"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he.wikipedia.org/wiki/%D7%92%D7%A8%D7%9C%D7%99%D7%9F" TargetMode="External"/><Relationship Id="rId29" Type="http://schemas.openxmlformats.org/officeDocument/2006/relationships/hyperlink" Target="https://he.wikipedia.org/wiki/%D7%90%D7%99%D7%96%D7%95%D7%9E%D7%A8" TargetMode="External"/><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ida.nih.gov/publications/research-reports/marijuana/how-does-marijuana-produce-its-effects" TargetMode="External"/><Relationship Id="rId24" Type="http://schemas.openxmlformats.org/officeDocument/2006/relationships/image" Target="media/image13.png"/><Relationship Id="rId32" Type="http://schemas.openxmlformats.org/officeDocument/2006/relationships/image" Target="media/image16.png"/><Relationship Id="rId37" Type="http://schemas.openxmlformats.org/officeDocument/2006/relationships/image" Target="media/image20.jpg"/><Relationship Id="rId40"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hyperlink" Target="https://en.wikipedia.org/wiki/Hexahydrocannabinol" TargetMode="External"/><Relationship Id="rId36" Type="http://schemas.openxmlformats.org/officeDocument/2006/relationships/hyperlink" Target="https://en.wikipedia.org/wiki/Tetrad_test" TargetMode="External"/><Relationship Id="rId10" Type="http://schemas.openxmlformats.org/officeDocument/2006/relationships/image" Target="media/image5.png"/><Relationship Id="rId19" Type="http://schemas.openxmlformats.org/officeDocument/2006/relationships/image" Target="media/image11.jpg"/><Relationship Id="rId31" Type="http://schemas.openxmlformats.org/officeDocument/2006/relationships/hyperlink" Target="https://en.wikipedia.org/wiki/%CE%94-8-Tetrahydrocannabino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he.wikipedia.org/wiki/%D7%A1%D7%9D_%D7%A4%D7%99%D7%A6%D7%95%D7%A6%D7%99%D7%95%D7%AA" TargetMode="External"/><Relationship Id="rId22" Type="http://schemas.openxmlformats.org/officeDocument/2006/relationships/hyperlink" Target="https://he.wikipedia.org/wiki/%D7%92%D7%A8%D7%9C%D7%99%D7%9F" TargetMode="External"/><Relationship Id="rId27" Type="http://schemas.openxmlformats.org/officeDocument/2006/relationships/hyperlink" Target="https://en.wikipedia.org/wiki/Hexahydrocannabinol" TargetMode="External"/><Relationship Id="rId30" Type="http://schemas.openxmlformats.org/officeDocument/2006/relationships/image" Target="media/image15.jpg"/><Relationship Id="rId35" Type="http://schemas.openxmlformats.org/officeDocument/2006/relationships/image" Target="media/image19.jpg"/><Relationship Id="rId43" Type="http://schemas.openxmlformats.org/officeDocument/2006/relationships/theme" Target="theme/theme1.xml"/><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image" Target="media/image17.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26</Pages>
  <Words>3864</Words>
  <Characters>19679</Characters>
  <Application>Microsoft Office Word</Application>
  <DocSecurity>0</DocSecurity>
  <Lines>522</Lines>
  <Paragraphs>148</Paragraphs>
  <ScaleCrop>false</ScaleCrop>
  <Company/>
  <LinksUpToDate>false</LinksUpToDate>
  <CharactersWithSpaces>23726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חן גורדון</cp:lastModifiedBy>
  <cp:revision>2</cp:revision>
  <dcterms:created xsi:type="dcterms:W3CDTF">2024-01-14T14:23:00Z</dcterms:created>
  <dcterms:modified xsi:type="dcterms:W3CDTF">2024-01-14T14:28:00Z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d28131eb171e54c27109a2a73b84df62d28cf41807ca096f667f3d4d52b95d8e</vt:lpwstr>
  </property>
</Properties>
</file>